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8CE9">
      <w:pPr>
        <w:spacing w:after="6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中小企业声明函</w:t>
      </w:r>
    </w:p>
    <w:p w14:paraId="1FEA5C44">
      <w:pPr>
        <w:widowControl/>
        <w:spacing w:after="60"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本公司（联合体）郑重声明，根据《政府采购促进中小企业发展管理办法》（财库﹝2020﹞46 号）的规定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，本公司（联合体）参加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（单位名称）的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（项目名称）采购活动，服务全部由符合政策要求的中小企业承接。相关企业（含联合体中的中小企业、签订分包意向协议的中小企业）的具体情况如下：</w:t>
      </w:r>
    </w:p>
    <w:p w14:paraId="3B542786">
      <w:pPr>
        <w:widowControl/>
        <w:spacing w:after="60"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（标的名称），属于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（请根据“填写指引”如实填写）</w:t>
      </w:r>
      <w:r>
        <w:rPr>
          <w:rFonts w:hint="eastAsia" w:ascii="宋体" w:hAnsi="宋体" w:eastAsia="宋体" w:cs="宋体"/>
          <w:sz w:val="28"/>
          <w:szCs w:val="28"/>
        </w:rPr>
        <w:t>；承接企业为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（企业名称），从业人员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万元，属于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（中型企业、小型企业、微型企业）；</w:t>
      </w:r>
    </w:p>
    <w:p w14:paraId="3FD16AAF">
      <w:pPr>
        <w:widowControl/>
        <w:spacing w:after="60"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（标的名称），属于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（请根据“填写指引”如实填写）</w:t>
      </w:r>
      <w:r>
        <w:rPr>
          <w:rFonts w:hint="eastAsia" w:ascii="宋体" w:hAnsi="宋体" w:eastAsia="宋体" w:cs="宋体"/>
          <w:sz w:val="28"/>
          <w:szCs w:val="28"/>
        </w:rPr>
        <w:t>；承接企业为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（企业名称），从业人员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万元，属于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（中型企业、小型企业、微型企业）； </w:t>
      </w:r>
    </w:p>
    <w:p w14:paraId="65B38F62">
      <w:pPr>
        <w:widowControl/>
        <w:spacing w:after="60"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01C1FF3">
      <w:pPr>
        <w:widowControl/>
        <w:spacing w:after="60"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本企业对上述声明内容的真实性负责。如有虚假，将依法承担相应责任。</w:t>
      </w:r>
    </w:p>
    <w:p w14:paraId="5E459936">
      <w:pPr>
        <w:widowControl/>
        <w:spacing w:after="60"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本企业已知悉《政府采购促进中小企业发展管理办法》（财库〔2020〕46 号）、《中小企业划型标准规定》（工信部联企〔2011〕300 号）、《统计上大中小微型企业划分办法（2017）》等规定，承诺提供的声明函内容是真实的，并知悉根据《政府采购促进中小企业发展管理办法》（财库〔2020〕46 号）第二十条规定，供应商按照本办法规定提供声明函内容不实的，属于提供虚假材料谋取中标、成交，依照《政府采购法》等政府采购有关法律法规规定追究相应责任。</w:t>
      </w:r>
    </w:p>
    <w:p w14:paraId="29133501">
      <w:pPr>
        <w:widowControl/>
        <w:spacing w:after="60"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EB690FE">
      <w:pPr>
        <w:widowControl/>
        <w:spacing w:after="60"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4BA779AB">
      <w:pPr>
        <w:widowControl/>
        <w:spacing w:after="60" w:line="360" w:lineRule="auto"/>
        <w:ind w:firstLine="5040" w:firstLineChars="18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 w14:paraId="33535496">
      <w:pPr>
        <w:spacing w:after="60"/>
        <w:rPr>
          <w:rFonts w:hint="eastAsia" w:ascii="宋体" w:hAnsi="宋体" w:eastAsia="宋体" w:cs="宋体"/>
          <w:b/>
          <w:snapToGrid w:val="0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napToGrid w:val="0"/>
          <w:color w:val="FF0000"/>
          <w:sz w:val="28"/>
          <w:szCs w:val="28"/>
        </w:rPr>
        <w:t>备注：</w:t>
      </w:r>
    </w:p>
    <w:p w14:paraId="48727526">
      <w:pPr>
        <w:spacing w:after="60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1、从业人员、营业收入、资产总额填报上一年度数据，无上一年度数据的新成立企业可不填报。</w:t>
      </w:r>
    </w:p>
    <w:p w14:paraId="2BB1C9BC">
      <w:pPr>
        <w:spacing w:after="60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2、该部分内容由供应商根据自身情况提供相关内容，不符合要求的供应商可以不提供。</w:t>
      </w:r>
    </w:p>
    <w:p w14:paraId="5103D83C">
      <w:pPr>
        <w:spacing w:after="60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3、对中小企业的认定，由企业所在地的县级以上中小企业主管部门负责。建议深圳企业提供《中小企业声明函》前，咨询深圳市中小企业服务局（http://zxqyj.sz.gov.cn/），以免造成声明有误。</w:t>
      </w:r>
    </w:p>
    <w:p w14:paraId="38B7C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2150E"/>
    <w:rsid w:val="5B9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78"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760"/>
      </w:tabs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2025-10-14T09:39:00Z</dcterms:created>
  <dc:creator>Administrator</dc:creator>
  <cp:lastModifiedBy>Administrator</cp:lastModifiedBy>
  <dcterms:modified xsi:type="dcterms:W3CDTF">2025-10-14T09:39:29Z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ABBAD92CE81F44A1ABEB76647537C8F3_12</vt:lpwstr>
  </property>
</Properties>
</file>