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djustRightInd w:val="0"/>
        <w:snapToGrid w:val="0"/>
        <w:spacing w:line="360" w:lineRule="auto"/>
        <w:jc w:val="left"/>
        <w:rPr>
          <w:rFonts w:ascii="宋体" w:hAnsi="宋体" w:eastAsia="宋体" w:cs="宋体"/>
          <w:b/>
          <w:bCs/>
          <w:kern w:val="0"/>
          <w:highlight w:val="none"/>
        </w:rPr>
      </w:pPr>
      <w:r>
        <w:rPr>
          <w:rFonts w:hint="eastAsia" w:ascii="宋体" w:hAnsi="宋体" w:eastAsia="宋体" w:cs="宋体"/>
          <w:b/>
          <w:bCs/>
          <w:kern w:val="0"/>
          <w:highlight w:val="none"/>
        </w:rPr>
        <w:t>版本号：202</w:t>
      </w:r>
      <w:r>
        <w:rPr>
          <w:rFonts w:hint="eastAsia" w:ascii="宋体" w:hAnsi="宋体" w:eastAsia="宋体" w:cs="宋体"/>
          <w:b/>
          <w:bCs/>
          <w:kern w:val="0"/>
          <w:highlight w:val="none"/>
          <w:lang w:val="en-US" w:eastAsia="zh-CN"/>
        </w:rPr>
        <w:t>2</w:t>
      </w:r>
      <w:r>
        <w:rPr>
          <w:rFonts w:hint="eastAsia" w:ascii="宋体" w:hAnsi="宋体" w:eastAsia="宋体" w:cs="宋体"/>
          <w:b/>
          <w:bCs/>
          <w:kern w:val="0"/>
          <w:highlight w:val="none"/>
        </w:rPr>
        <w:t>年</w:t>
      </w:r>
      <w:r>
        <w:rPr>
          <w:rFonts w:hint="eastAsia" w:ascii="宋体" w:hAnsi="宋体" w:eastAsia="宋体" w:cs="宋体"/>
          <w:b/>
          <w:bCs/>
          <w:kern w:val="0"/>
          <w:highlight w:val="none"/>
          <w:lang w:val="en-US" w:eastAsia="zh-CN"/>
        </w:rPr>
        <w:t>11</w:t>
      </w:r>
      <w:r>
        <w:rPr>
          <w:rFonts w:hint="eastAsia" w:ascii="宋体" w:hAnsi="宋体" w:eastAsia="宋体" w:cs="宋体"/>
          <w:b/>
          <w:bCs/>
          <w:kern w:val="0"/>
          <w:highlight w:val="none"/>
        </w:rPr>
        <w:t>月版</w:t>
      </w:r>
    </w:p>
    <w:p>
      <w:pPr>
        <w:topLinePunct/>
        <w:adjustRightInd w:val="0"/>
        <w:snapToGrid w:val="0"/>
        <w:spacing w:line="360" w:lineRule="auto"/>
        <w:ind w:firstLine="5481" w:firstLineChars="2600"/>
        <w:jc w:val="left"/>
        <w:rPr>
          <w:rFonts w:ascii="宋体" w:hAnsi="宋体" w:eastAsia="宋体" w:cs="宋体"/>
          <w:b/>
          <w:kern w:val="0"/>
          <w:highlight w:val="none"/>
        </w:rPr>
      </w:pPr>
      <w:r>
        <w:rPr>
          <w:rFonts w:hint="eastAsia" w:ascii="宋体" w:hAnsi="宋体" w:eastAsia="宋体" w:cs="宋体"/>
          <w:b/>
          <w:kern w:val="0"/>
          <w:highlight w:val="none"/>
        </w:rPr>
        <w:t>标段编号：</w:t>
      </w:r>
      <w:r>
        <w:rPr>
          <w:rFonts w:hint="eastAsia" w:ascii="宋体" w:hAnsi="宋体" w:eastAsia="宋体" w:cs="宋体"/>
          <w:b/>
          <w:kern w:val="0"/>
          <w:highlight w:val="none"/>
          <w:u w:val="single"/>
        </w:rPr>
        <w:t xml:space="preserve">      </w:t>
      </w:r>
    </w:p>
    <w:p>
      <w:pPr>
        <w:topLinePunct/>
        <w:adjustRightInd w:val="0"/>
        <w:snapToGrid w:val="0"/>
        <w:spacing w:line="360" w:lineRule="auto"/>
        <w:jc w:val="center"/>
        <w:rPr>
          <w:rFonts w:ascii="黑体" w:hAnsi="宋体" w:eastAsia="黑体"/>
          <w:b/>
          <w:kern w:val="0"/>
          <w:sz w:val="72"/>
          <w:szCs w:val="72"/>
          <w:highlight w:val="none"/>
        </w:rPr>
      </w:pPr>
    </w:p>
    <w:p>
      <w:pPr>
        <w:topLinePunct/>
        <w:adjustRightInd w:val="0"/>
        <w:snapToGrid w:val="0"/>
        <w:spacing w:line="360" w:lineRule="auto"/>
        <w:jc w:val="center"/>
        <w:rPr>
          <w:rFonts w:ascii="黑体" w:hAnsi="宋体" w:eastAsia="黑体"/>
          <w:b/>
          <w:kern w:val="0"/>
          <w:sz w:val="72"/>
          <w:szCs w:val="72"/>
          <w:highlight w:val="none"/>
        </w:rPr>
      </w:pPr>
      <w:r>
        <w:rPr>
          <w:rFonts w:hint="eastAsia" w:ascii="黑体" w:hAnsi="宋体" w:eastAsia="黑体"/>
          <w:b/>
          <w:kern w:val="0"/>
          <w:sz w:val="72"/>
          <w:szCs w:val="72"/>
          <w:highlight w:val="none"/>
        </w:rPr>
        <w:t>深圳市建设工程</w:t>
      </w:r>
    </w:p>
    <w:p>
      <w:pPr>
        <w:topLinePunct/>
        <w:adjustRightInd w:val="0"/>
        <w:snapToGrid w:val="0"/>
        <w:spacing w:line="360" w:lineRule="auto"/>
        <w:jc w:val="center"/>
        <w:rPr>
          <w:rFonts w:ascii="黑体" w:hAnsi="宋体" w:eastAsia="黑体"/>
          <w:b/>
          <w:kern w:val="0"/>
          <w:sz w:val="72"/>
          <w:szCs w:val="72"/>
          <w:highlight w:val="none"/>
        </w:rPr>
      </w:pPr>
      <w:r>
        <w:rPr>
          <w:rFonts w:hint="eastAsia" w:ascii="黑体" w:hAnsi="宋体" w:eastAsia="黑体"/>
          <w:b/>
          <w:kern w:val="0"/>
          <w:sz w:val="72"/>
          <w:szCs w:val="72"/>
          <w:highlight w:val="none"/>
        </w:rPr>
        <w:t>货物类招标文件</w:t>
      </w:r>
    </w:p>
    <w:p>
      <w:pPr>
        <w:topLinePunct/>
        <w:adjustRightInd w:val="0"/>
        <w:snapToGrid w:val="0"/>
        <w:spacing w:line="360" w:lineRule="auto"/>
        <w:jc w:val="center"/>
        <w:rPr>
          <w:rFonts w:ascii="宋体" w:hAnsi="宋体"/>
          <w:b/>
          <w:bCs/>
          <w:kern w:val="0"/>
          <w:sz w:val="28"/>
          <w:szCs w:val="28"/>
          <w:highlight w:val="none"/>
        </w:rPr>
      </w:pPr>
    </w:p>
    <w:p>
      <w:pPr>
        <w:topLinePunct/>
        <w:adjustRightInd w:val="0"/>
        <w:snapToGrid w:val="0"/>
        <w:spacing w:line="360" w:lineRule="auto"/>
        <w:jc w:val="center"/>
        <w:rPr>
          <w:rFonts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〔示范文本〕</w:t>
      </w:r>
    </w:p>
    <w:p>
      <w:pPr>
        <w:topLinePunct/>
        <w:adjustRightInd w:val="0"/>
        <w:snapToGrid w:val="0"/>
        <w:spacing w:line="360" w:lineRule="auto"/>
        <w:jc w:val="center"/>
        <w:rPr>
          <w:rFonts w:ascii="宋体" w:hAnsi="宋体" w:eastAsia="宋体" w:cs="宋体"/>
          <w:b/>
          <w:bCs/>
          <w:kern w:val="0"/>
          <w:sz w:val="28"/>
          <w:szCs w:val="28"/>
          <w:highlight w:val="none"/>
        </w:rPr>
      </w:pPr>
    </w:p>
    <w:p>
      <w:pPr>
        <w:topLinePunct/>
        <w:adjustRightInd w:val="0"/>
        <w:snapToGrid w:val="0"/>
        <w:spacing w:line="360" w:lineRule="auto"/>
        <w:jc w:val="center"/>
        <w:rPr>
          <w:rFonts w:ascii="宋体" w:hAnsi="宋体" w:eastAsia="宋体" w:cs="宋体"/>
          <w:b/>
          <w:bCs/>
          <w:kern w:val="0"/>
          <w:sz w:val="28"/>
          <w:szCs w:val="28"/>
          <w:highlight w:val="none"/>
        </w:rPr>
      </w:pPr>
    </w:p>
    <w:tbl>
      <w:tblPr>
        <w:tblStyle w:val="79"/>
        <w:tblW w:w="9288" w:type="dxa"/>
        <w:jc w:val="center"/>
        <w:tblInd w:w="0" w:type="dxa"/>
        <w:tblLayout w:type="fixed"/>
        <w:tblCellMar>
          <w:top w:w="0" w:type="dxa"/>
          <w:left w:w="108" w:type="dxa"/>
          <w:bottom w:w="0" w:type="dxa"/>
          <w:right w:w="108" w:type="dxa"/>
        </w:tblCellMar>
      </w:tblPr>
      <w:tblGrid>
        <w:gridCol w:w="3045"/>
        <w:gridCol w:w="6243"/>
      </w:tblGrid>
      <w:tr>
        <w:tblPrEx>
          <w:tblLayout w:type="fixed"/>
          <w:tblCellMar>
            <w:top w:w="0" w:type="dxa"/>
            <w:left w:w="108" w:type="dxa"/>
            <w:bottom w:w="0" w:type="dxa"/>
            <w:right w:w="108" w:type="dxa"/>
          </w:tblCellMar>
        </w:tblPrEx>
        <w:trPr>
          <w:trHeight w:val="454" w:hRule="atLeast"/>
          <w:jc w:val="center"/>
        </w:trPr>
        <w:tc>
          <w:tcPr>
            <w:tcW w:w="3045" w:type="dxa"/>
            <w:shd w:val="clear" w:color="auto" w:fill="auto"/>
            <w:vAlign w:val="center"/>
          </w:tcPr>
          <w:p>
            <w:pPr>
              <w:topLinePunct/>
              <w:adjustRightInd w:val="0"/>
              <w:snapToGrid w:val="0"/>
              <w:spacing w:line="360" w:lineRule="auto"/>
              <w:jc w:val="right"/>
              <w:rPr>
                <w:rFonts w:ascii="宋体" w:hAnsi="宋体" w:eastAsia="宋体" w:cs="宋体"/>
                <w:b/>
                <w:kern w:val="0"/>
                <w:sz w:val="30"/>
                <w:szCs w:val="30"/>
                <w:highlight w:val="none"/>
              </w:rPr>
            </w:pPr>
            <w:r>
              <w:rPr>
                <w:rFonts w:hint="eastAsia" w:ascii="宋体" w:hAnsi="宋体" w:eastAsia="宋体" w:cs="宋体"/>
                <w:b/>
                <w:kern w:val="0"/>
                <w:sz w:val="30"/>
                <w:szCs w:val="30"/>
                <w:highlight w:val="none"/>
              </w:rPr>
              <w:t>标 段 名 称：</w:t>
            </w:r>
          </w:p>
        </w:tc>
        <w:tc>
          <w:tcPr>
            <w:tcW w:w="6243" w:type="dxa"/>
            <w:shd w:val="clear" w:color="auto" w:fill="auto"/>
            <w:vAlign w:val="center"/>
          </w:tcPr>
          <w:p>
            <w:pPr>
              <w:topLinePunct/>
              <w:adjustRightInd w:val="0"/>
              <w:snapToGrid w:val="0"/>
              <w:spacing w:line="360" w:lineRule="auto"/>
              <w:rPr>
                <w:rFonts w:ascii="宋体" w:hAnsi="宋体" w:eastAsia="宋体" w:cs="宋体"/>
                <w:b/>
                <w:kern w:val="0"/>
                <w:sz w:val="30"/>
                <w:szCs w:val="30"/>
                <w:highlight w:val="none"/>
              </w:rPr>
            </w:pPr>
            <w:r>
              <w:rPr>
                <w:rFonts w:hint="eastAsia" w:ascii="宋体" w:hAnsi="宋体" w:eastAsia="宋体" w:cs="宋体"/>
                <w:b/>
                <w:kern w:val="0"/>
                <w:sz w:val="30"/>
                <w:szCs w:val="30"/>
                <w:highlight w:val="none"/>
                <w:u w:val="single"/>
              </w:rPr>
              <w:t xml:space="preserve">      </w:t>
            </w:r>
          </w:p>
        </w:tc>
      </w:tr>
      <w:tr>
        <w:tblPrEx>
          <w:tblLayout w:type="fixed"/>
          <w:tblCellMar>
            <w:top w:w="0" w:type="dxa"/>
            <w:left w:w="108" w:type="dxa"/>
            <w:bottom w:w="0" w:type="dxa"/>
            <w:right w:w="108" w:type="dxa"/>
          </w:tblCellMar>
        </w:tblPrEx>
        <w:trPr>
          <w:trHeight w:val="454" w:hRule="atLeast"/>
          <w:jc w:val="center"/>
        </w:trPr>
        <w:tc>
          <w:tcPr>
            <w:tcW w:w="3045" w:type="dxa"/>
            <w:shd w:val="clear" w:color="auto" w:fill="auto"/>
            <w:vAlign w:val="center"/>
          </w:tcPr>
          <w:p>
            <w:pPr>
              <w:topLinePunct/>
              <w:adjustRightInd w:val="0"/>
              <w:snapToGrid w:val="0"/>
              <w:spacing w:line="360" w:lineRule="auto"/>
              <w:jc w:val="right"/>
              <w:rPr>
                <w:rFonts w:ascii="宋体" w:hAnsi="宋体" w:eastAsia="宋体" w:cs="宋体"/>
                <w:b/>
                <w:kern w:val="0"/>
                <w:sz w:val="30"/>
                <w:szCs w:val="30"/>
                <w:highlight w:val="none"/>
              </w:rPr>
            </w:pPr>
            <w:r>
              <w:rPr>
                <w:rFonts w:hint="eastAsia" w:ascii="宋体" w:hAnsi="宋体" w:eastAsia="宋体" w:cs="宋体"/>
                <w:b/>
                <w:kern w:val="0"/>
                <w:sz w:val="30"/>
                <w:szCs w:val="30"/>
                <w:highlight w:val="none"/>
              </w:rPr>
              <w:t>招  标  人 ：</w:t>
            </w:r>
          </w:p>
        </w:tc>
        <w:tc>
          <w:tcPr>
            <w:tcW w:w="6243" w:type="dxa"/>
            <w:shd w:val="clear" w:color="auto" w:fill="auto"/>
            <w:vAlign w:val="center"/>
          </w:tcPr>
          <w:p>
            <w:pPr>
              <w:topLinePunct/>
              <w:adjustRightInd w:val="0"/>
              <w:snapToGrid w:val="0"/>
              <w:spacing w:line="360" w:lineRule="auto"/>
              <w:rPr>
                <w:rFonts w:ascii="宋体" w:hAnsi="宋体" w:eastAsia="宋体" w:cs="宋体"/>
                <w:b/>
                <w:kern w:val="0"/>
                <w:sz w:val="30"/>
                <w:szCs w:val="30"/>
                <w:highlight w:val="none"/>
              </w:rPr>
            </w:pPr>
            <w:r>
              <w:rPr>
                <w:rFonts w:hint="eastAsia" w:ascii="宋体" w:hAnsi="宋体" w:eastAsia="宋体" w:cs="宋体"/>
                <w:b/>
                <w:kern w:val="0"/>
                <w:sz w:val="30"/>
                <w:szCs w:val="30"/>
                <w:highlight w:val="none"/>
                <w:u w:val="single"/>
              </w:rPr>
              <w:t xml:space="preserve">      </w:t>
            </w:r>
          </w:p>
        </w:tc>
      </w:tr>
      <w:tr>
        <w:tblPrEx>
          <w:tblLayout w:type="fixed"/>
          <w:tblCellMar>
            <w:top w:w="0" w:type="dxa"/>
            <w:left w:w="108" w:type="dxa"/>
            <w:bottom w:w="0" w:type="dxa"/>
            <w:right w:w="108" w:type="dxa"/>
          </w:tblCellMar>
        </w:tblPrEx>
        <w:trPr>
          <w:trHeight w:val="454" w:hRule="atLeast"/>
          <w:jc w:val="center"/>
        </w:trPr>
        <w:tc>
          <w:tcPr>
            <w:tcW w:w="3045" w:type="dxa"/>
            <w:shd w:val="clear" w:color="auto" w:fill="auto"/>
            <w:vAlign w:val="center"/>
          </w:tcPr>
          <w:p>
            <w:pPr>
              <w:topLinePunct/>
              <w:adjustRightInd w:val="0"/>
              <w:snapToGrid w:val="0"/>
              <w:spacing w:line="360" w:lineRule="auto"/>
              <w:ind w:right="300"/>
              <w:jc w:val="right"/>
              <w:rPr>
                <w:rFonts w:ascii="宋体" w:hAnsi="宋体" w:eastAsia="宋体" w:cs="宋体"/>
                <w:b/>
                <w:kern w:val="0"/>
                <w:sz w:val="30"/>
                <w:szCs w:val="30"/>
                <w:highlight w:val="none"/>
              </w:rPr>
            </w:pPr>
            <w:r>
              <w:rPr>
                <w:rFonts w:hint="eastAsia" w:ascii="宋体" w:hAnsi="宋体" w:eastAsia="宋体" w:cs="宋体"/>
                <w:b/>
                <w:kern w:val="0"/>
                <w:sz w:val="30"/>
                <w:szCs w:val="30"/>
                <w:highlight w:val="none"/>
              </w:rPr>
              <w:t>法 定 代 表 人</w:t>
            </w:r>
          </w:p>
          <w:p>
            <w:pPr>
              <w:topLinePunct/>
              <w:adjustRightInd w:val="0"/>
              <w:snapToGrid w:val="0"/>
              <w:spacing w:line="360" w:lineRule="auto"/>
              <w:jc w:val="right"/>
              <w:rPr>
                <w:rFonts w:ascii="宋体" w:hAnsi="宋体" w:eastAsia="宋体" w:cs="宋体"/>
                <w:b/>
                <w:kern w:val="0"/>
                <w:sz w:val="30"/>
                <w:szCs w:val="30"/>
                <w:highlight w:val="none"/>
              </w:rPr>
            </w:pPr>
            <w:r>
              <w:rPr>
                <w:rFonts w:hint="eastAsia" w:ascii="宋体" w:hAnsi="宋体" w:eastAsia="宋体" w:cs="宋体"/>
                <w:b/>
                <w:kern w:val="0"/>
                <w:sz w:val="30"/>
                <w:szCs w:val="30"/>
                <w:highlight w:val="none"/>
              </w:rPr>
              <w:t>或其委托代理人：</w:t>
            </w:r>
          </w:p>
        </w:tc>
        <w:tc>
          <w:tcPr>
            <w:tcW w:w="6243" w:type="dxa"/>
            <w:shd w:val="clear" w:color="auto" w:fill="auto"/>
            <w:vAlign w:val="center"/>
          </w:tcPr>
          <w:p>
            <w:pPr>
              <w:topLinePunct/>
              <w:adjustRightInd w:val="0"/>
              <w:snapToGrid w:val="0"/>
              <w:spacing w:line="360" w:lineRule="auto"/>
              <w:rPr>
                <w:rFonts w:ascii="宋体" w:hAnsi="宋体" w:eastAsia="宋体" w:cs="宋体"/>
                <w:b/>
                <w:kern w:val="0"/>
                <w:sz w:val="30"/>
                <w:szCs w:val="30"/>
                <w:highlight w:val="none"/>
              </w:rPr>
            </w:pPr>
            <w:r>
              <w:rPr>
                <w:rFonts w:hint="eastAsia" w:ascii="宋体" w:hAnsi="宋体" w:eastAsia="宋体" w:cs="宋体"/>
                <w:b/>
                <w:kern w:val="0"/>
                <w:sz w:val="30"/>
                <w:szCs w:val="30"/>
                <w:highlight w:val="none"/>
                <w:u w:val="single"/>
              </w:rPr>
              <w:t xml:space="preserve">      </w:t>
            </w:r>
          </w:p>
        </w:tc>
      </w:tr>
      <w:tr>
        <w:tblPrEx>
          <w:tblLayout w:type="fixed"/>
          <w:tblCellMar>
            <w:top w:w="0" w:type="dxa"/>
            <w:left w:w="108" w:type="dxa"/>
            <w:bottom w:w="0" w:type="dxa"/>
            <w:right w:w="108" w:type="dxa"/>
          </w:tblCellMar>
        </w:tblPrEx>
        <w:trPr>
          <w:trHeight w:val="454" w:hRule="atLeast"/>
          <w:jc w:val="center"/>
        </w:trPr>
        <w:tc>
          <w:tcPr>
            <w:tcW w:w="3045" w:type="dxa"/>
            <w:shd w:val="clear" w:color="auto" w:fill="auto"/>
            <w:vAlign w:val="center"/>
          </w:tcPr>
          <w:p>
            <w:pPr>
              <w:topLinePunct/>
              <w:adjustRightInd w:val="0"/>
              <w:snapToGrid w:val="0"/>
              <w:spacing w:line="360" w:lineRule="auto"/>
              <w:jc w:val="right"/>
              <w:rPr>
                <w:rFonts w:ascii="宋体" w:hAnsi="宋体" w:eastAsia="宋体" w:cs="宋体"/>
                <w:b/>
                <w:kern w:val="0"/>
                <w:sz w:val="30"/>
                <w:szCs w:val="30"/>
                <w:highlight w:val="none"/>
              </w:rPr>
            </w:pPr>
            <w:r>
              <w:rPr>
                <w:rFonts w:hint="eastAsia" w:ascii="宋体" w:hAnsi="宋体" w:eastAsia="宋体" w:cs="宋体"/>
                <w:b/>
                <w:kern w:val="0"/>
                <w:sz w:val="30"/>
                <w:szCs w:val="30"/>
                <w:highlight w:val="none"/>
              </w:rPr>
              <w:t>招标代理机构：</w:t>
            </w:r>
          </w:p>
        </w:tc>
        <w:tc>
          <w:tcPr>
            <w:tcW w:w="6243" w:type="dxa"/>
            <w:shd w:val="clear" w:color="auto" w:fill="auto"/>
            <w:vAlign w:val="center"/>
          </w:tcPr>
          <w:p>
            <w:pPr>
              <w:topLinePunct/>
              <w:adjustRightInd w:val="0"/>
              <w:snapToGrid w:val="0"/>
              <w:spacing w:line="360" w:lineRule="auto"/>
              <w:rPr>
                <w:rFonts w:ascii="宋体" w:hAnsi="宋体" w:eastAsia="宋体" w:cs="宋体"/>
                <w:b/>
                <w:kern w:val="0"/>
                <w:sz w:val="30"/>
                <w:szCs w:val="30"/>
                <w:highlight w:val="none"/>
              </w:rPr>
            </w:pPr>
            <w:r>
              <w:rPr>
                <w:rFonts w:hint="eastAsia" w:ascii="宋体" w:hAnsi="宋体" w:eastAsia="宋体" w:cs="宋体"/>
                <w:b/>
                <w:kern w:val="0"/>
                <w:sz w:val="30"/>
                <w:szCs w:val="30"/>
                <w:highlight w:val="none"/>
                <w:u w:val="single"/>
              </w:rPr>
              <w:t xml:space="preserve">      </w:t>
            </w:r>
          </w:p>
        </w:tc>
      </w:tr>
      <w:tr>
        <w:tblPrEx>
          <w:tblLayout w:type="fixed"/>
          <w:tblCellMar>
            <w:top w:w="0" w:type="dxa"/>
            <w:left w:w="108" w:type="dxa"/>
            <w:bottom w:w="0" w:type="dxa"/>
            <w:right w:w="108" w:type="dxa"/>
          </w:tblCellMar>
        </w:tblPrEx>
        <w:trPr>
          <w:trHeight w:val="454" w:hRule="atLeast"/>
          <w:jc w:val="center"/>
        </w:trPr>
        <w:tc>
          <w:tcPr>
            <w:tcW w:w="3045" w:type="dxa"/>
            <w:shd w:val="clear" w:color="auto" w:fill="auto"/>
            <w:vAlign w:val="center"/>
          </w:tcPr>
          <w:p>
            <w:pPr>
              <w:topLinePunct/>
              <w:adjustRightInd w:val="0"/>
              <w:snapToGrid w:val="0"/>
              <w:spacing w:line="360" w:lineRule="auto"/>
              <w:ind w:right="300"/>
              <w:jc w:val="right"/>
              <w:rPr>
                <w:rFonts w:ascii="宋体" w:hAnsi="宋体" w:eastAsia="宋体" w:cs="宋体"/>
                <w:b/>
                <w:kern w:val="0"/>
                <w:sz w:val="30"/>
                <w:szCs w:val="30"/>
                <w:highlight w:val="none"/>
              </w:rPr>
            </w:pPr>
            <w:r>
              <w:rPr>
                <w:rFonts w:hint="eastAsia" w:ascii="宋体" w:hAnsi="宋体" w:eastAsia="宋体" w:cs="宋体"/>
                <w:b/>
                <w:kern w:val="0"/>
                <w:sz w:val="30"/>
                <w:szCs w:val="30"/>
                <w:highlight w:val="none"/>
              </w:rPr>
              <w:t>法 定 代 表 人</w:t>
            </w:r>
          </w:p>
          <w:p>
            <w:pPr>
              <w:topLinePunct/>
              <w:adjustRightInd w:val="0"/>
              <w:snapToGrid w:val="0"/>
              <w:spacing w:line="360" w:lineRule="auto"/>
              <w:jc w:val="right"/>
              <w:rPr>
                <w:rFonts w:ascii="宋体" w:hAnsi="宋体" w:eastAsia="宋体" w:cs="宋体"/>
                <w:b/>
                <w:kern w:val="0"/>
                <w:sz w:val="30"/>
                <w:szCs w:val="30"/>
                <w:highlight w:val="none"/>
              </w:rPr>
            </w:pPr>
            <w:r>
              <w:rPr>
                <w:rFonts w:hint="eastAsia" w:ascii="宋体" w:hAnsi="宋体" w:eastAsia="宋体" w:cs="宋体"/>
                <w:b/>
                <w:kern w:val="0"/>
                <w:sz w:val="30"/>
                <w:szCs w:val="30"/>
                <w:highlight w:val="none"/>
              </w:rPr>
              <w:t>或其委托代理人：</w:t>
            </w:r>
          </w:p>
        </w:tc>
        <w:tc>
          <w:tcPr>
            <w:tcW w:w="6243" w:type="dxa"/>
            <w:shd w:val="clear" w:color="auto" w:fill="auto"/>
            <w:vAlign w:val="center"/>
          </w:tcPr>
          <w:p>
            <w:pPr>
              <w:topLinePunct/>
              <w:adjustRightInd w:val="0"/>
              <w:snapToGrid w:val="0"/>
              <w:spacing w:line="360" w:lineRule="auto"/>
              <w:rPr>
                <w:rFonts w:ascii="宋体" w:hAnsi="宋体" w:eastAsia="宋体" w:cs="宋体"/>
                <w:b/>
                <w:kern w:val="0"/>
                <w:sz w:val="30"/>
                <w:szCs w:val="30"/>
                <w:highlight w:val="none"/>
              </w:rPr>
            </w:pPr>
            <w:r>
              <w:rPr>
                <w:rFonts w:hint="eastAsia" w:ascii="宋体" w:hAnsi="宋体" w:eastAsia="宋体" w:cs="宋体"/>
                <w:b/>
                <w:kern w:val="0"/>
                <w:sz w:val="30"/>
                <w:szCs w:val="30"/>
                <w:highlight w:val="none"/>
                <w:u w:val="single"/>
              </w:rPr>
              <w:t xml:space="preserve">      </w:t>
            </w:r>
          </w:p>
        </w:tc>
      </w:tr>
    </w:tbl>
    <w:p>
      <w:pPr>
        <w:widowControl/>
        <w:jc w:val="center"/>
        <w:rPr>
          <w:b/>
          <w:bCs/>
          <w:sz w:val="36"/>
          <w:szCs w:val="36"/>
          <w:highlight w:val="none"/>
        </w:rPr>
      </w:pPr>
      <w:bookmarkStart w:id="0" w:name="_Toc45702685"/>
      <w:r>
        <w:rPr>
          <w:rFonts w:hint="eastAsia"/>
          <w:highlight w:val="none"/>
        </w:rPr>
        <w:br w:type="page"/>
      </w:r>
      <w:r>
        <w:rPr>
          <w:rFonts w:hint="eastAsia" w:ascii="宋体" w:hAnsi="宋体" w:eastAsia="宋体" w:cs="宋体"/>
          <w:b/>
          <w:bCs/>
          <w:sz w:val="36"/>
          <w:szCs w:val="36"/>
          <w:highlight w:val="none"/>
        </w:rPr>
        <w:t>目 录</w:t>
      </w:r>
    </w:p>
    <w:p>
      <w:pPr>
        <w:pStyle w:val="55"/>
        <w:tabs>
          <w:tab w:val="right" w:leader="dot" w:pos="9072"/>
        </w:tabs>
        <w:rPr>
          <w:rFonts w:ascii="宋体" w:hAnsi="宋体" w:cs="宋体"/>
          <w:b w:val="0"/>
          <w:caps w:val="0"/>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TOC \o "1-3" \h \u </w:instrText>
      </w:r>
      <w:r>
        <w:rPr>
          <w:rFonts w:hint="eastAsia" w:ascii="宋体" w:hAnsi="宋体" w:cs="宋体"/>
          <w:sz w:val="24"/>
          <w:szCs w:val="24"/>
          <w:highlight w:val="none"/>
        </w:rPr>
        <w:fldChar w:fldCharType="separate"/>
      </w:r>
      <w:r>
        <w:rPr>
          <w:highlight w:val="none"/>
        </w:rPr>
        <w:fldChar w:fldCharType="begin"/>
      </w:r>
      <w:r>
        <w:rPr>
          <w:highlight w:val="none"/>
        </w:rPr>
        <w:instrText xml:space="preserve"> HYPERLINK \l "_Toc12964" </w:instrText>
      </w:r>
      <w:r>
        <w:rPr>
          <w:highlight w:val="none"/>
        </w:rPr>
        <w:fldChar w:fldCharType="separate"/>
      </w:r>
      <w:r>
        <w:rPr>
          <w:rFonts w:hint="eastAsia" w:ascii="宋体" w:hAnsi="宋体" w:cs="宋体"/>
          <w:b w:val="0"/>
          <w:caps w:val="0"/>
          <w:kern w:val="0"/>
          <w:sz w:val="24"/>
          <w:szCs w:val="24"/>
          <w:highlight w:val="none"/>
        </w:rPr>
        <w:t>第一章  使用说明</w:t>
      </w:r>
      <w:r>
        <w:rPr>
          <w:rFonts w:hint="eastAsia" w:ascii="宋体" w:hAnsi="宋体" w:cs="宋体"/>
          <w:b w:val="0"/>
          <w:caps w:val="0"/>
          <w:sz w:val="24"/>
          <w:szCs w:val="24"/>
          <w:highlight w:val="none"/>
        </w:rPr>
        <w:tab/>
      </w:r>
      <w:r>
        <w:rPr>
          <w:rFonts w:hint="eastAsia" w:ascii="宋体" w:hAnsi="宋体" w:cs="宋体"/>
          <w:b w:val="0"/>
          <w:caps w:val="0"/>
          <w:sz w:val="24"/>
          <w:szCs w:val="24"/>
          <w:highlight w:val="none"/>
        </w:rPr>
        <w:fldChar w:fldCharType="begin"/>
      </w:r>
      <w:r>
        <w:rPr>
          <w:rFonts w:hint="eastAsia" w:ascii="宋体" w:hAnsi="宋体" w:cs="宋体"/>
          <w:b w:val="0"/>
          <w:caps w:val="0"/>
          <w:sz w:val="24"/>
          <w:szCs w:val="24"/>
          <w:highlight w:val="none"/>
        </w:rPr>
        <w:instrText xml:space="preserve"> PAGEREF _Toc12964 </w:instrText>
      </w:r>
      <w:r>
        <w:rPr>
          <w:rFonts w:hint="eastAsia" w:ascii="宋体" w:hAnsi="宋体" w:cs="宋体"/>
          <w:b w:val="0"/>
          <w:caps w:val="0"/>
          <w:sz w:val="24"/>
          <w:szCs w:val="24"/>
          <w:highlight w:val="none"/>
        </w:rPr>
        <w:fldChar w:fldCharType="separate"/>
      </w:r>
      <w:r>
        <w:rPr>
          <w:rFonts w:hint="eastAsia" w:ascii="宋体" w:hAnsi="宋体" w:cs="宋体"/>
          <w:b w:val="0"/>
          <w:caps w:val="0"/>
          <w:sz w:val="24"/>
          <w:szCs w:val="24"/>
          <w:highlight w:val="none"/>
        </w:rPr>
        <w:t>3</w:t>
      </w:r>
      <w:r>
        <w:rPr>
          <w:rFonts w:hint="eastAsia" w:ascii="宋体" w:hAnsi="宋体" w:cs="宋体"/>
          <w:b w:val="0"/>
          <w:caps w:val="0"/>
          <w:sz w:val="24"/>
          <w:szCs w:val="24"/>
          <w:highlight w:val="none"/>
        </w:rPr>
        <w:fldChar w:fldCharType="end"/>
      </w:r>
      <w:r>
        <w:rPr>
          <w:rFonts w:hint="eastAsia" w:ascii="宋体" w:hAnsi="宋体" w:cs="宋体"/>
          <w:b w:val="0"/>
          <w:caps w:val="0"/>
          <w:sz w:val="24"/>
          <w:szCs w:val="24"/>
          <w:highlight w:val="none"/>
        </w:rPr>
        <w:fldChar w:fldCharType="end"/>
      </w:r>
    </w:p>
    <w:p>
      <w:pPr>
        <w:pStyle w:val="55"/>
        <w:tabs>
          <w:tab w:val="right" w:leader="dot" w:pos="9072"/>
        </w:tabs>
        <w:rPr>
          <w:rFonts w:ascii="宋体" w:hAnsi="宋体" w:cs="宋体"/>
          <w:b w:val="0"/>
          <w:caps w:val="0"/>
          <w:sz w:val="24"/>
          <w:szCs w:val="24"/>
          <w:highlight w:val="none"/>
        </w:rPr>
      </w:pPr>
      <w:r>
        <w:rPr>
          <w:highlight w:val="none"/>
        </w:rPr>
        <w:fldChar w:fldCharType="begin"/>
      </w:r>
      <w:r>
        <w:rPr>
          <w:highlight w:val="none"/>
        </w:rPr>
        <w:instrText xml:space="preserve"> HYPERLINK \l "_Toc2697" </w:instrText>
      </w:r>
      <w:r>
        <w:rPr>
          <w:highlight w:val="none"/>
        </w:rPr>
        <w:fldChar w:fldCharType="separate"/>
      </w:r>
      <w:r>
        <w:rPr>
          <w:rFonts w:hint="eastAsia" w:ascii="宋体" w:hAnsi="宋体" w:cs="宋体"/>
          <w:b w:val="0"/>
          <w:caps w:val="0"/>
          <w:kern w:val="0"/>
          <w:sz w:val="24"/>
          <w:szCs w:val="24"/>
          <w:highlight w:val="none"/>
        </w:rPr>
        <w:t>第二章  投标须知</w:t>
      </w:r>
      <w:r>
        <w:rPr>
          <w:rFonts w:hint="eastAsia" w:ascii="宋体" w:hAnsi="宋体" w:cs="宋体"/>
          <w:b w:val="0"/>
          <w:caps w:val="0"/>
          <w:sz w:val="24"/>
          <w:szCs w:val="24"/>
          <w:highlight w:val="none"/>
        </w:rPr>
        <w:tab/>
      </w:r>
      <w:r>
        <w:rPr>
          <w:rFonts w:hint="eastAsia" w:ascii="宋体" w:hAnsi="宋体" w:cs="宋体"/>
          <w:b w:val="0"/>
          <w:caps w:val="0"/>
          <w:sz w:val="24"/>
          <w:szCs w:val="24"/>
          <w:highlight w:val="none"/>
        </w:rPr>
        <w:fldChar w:fldCharType="begin"/>
      </w:r>
      <w:r>
        <w:rPr>
          <w:rFonts w:hint="eastAsia" w:ascii="宋体" w:hAnsi="宋体" w:cs="宋体"/>
          <w:b w:val="0"/>
          <w:caps w:val="0"/>
          <w:sz w:val="24"/>
          <w:szCs w:val="24"/>
          <w:highlight w:val="none"/>
        </w:rPr>
        <w:instrText xml:space="preserve"> PAGEREF _Toc2697 </w:instrText>
      </w:r>
      <w:r>
        <w:rPr>
          <w:rFonts w:hint="eastAsia" w:ascii="宋体" w:hAnsi="宋体" w:cs="宋体"/>
          <w:b w:val="0"/>
          <w:caps w:val="0"/>
          <w:sz w:val="24"/>
          <w:szCs w:val="24"/>
          <w:highlight w:val="none"/>
        </w:rPr>
        <w:fldChar w:fldCharType="separate"/>
      </w:r>
      <w:r>
        <w:rPr>
          <w:rFonts w:hint="eastAsia" w:ascii="宋体" w:hAnsi="宋体" w:cs="宋体"/>
          <w:b w:val="0"/>
          <w:caps w:val="0"/>
          <w:sz w:val="24"/>
          <w:szCs w:val="24"/>
          <w:highlight w:val="none"/>
        </w:rPr>
        <w:t>7</w:t>
      </w:r>
      <w:r>
        <w:rPr>
          <w:rFonts w:hint="eastAsia" w:ascii="宋体" w:hAnsi="宋体" w:cs="宋体"/>
          <w:b w:val="0"/>
          <w:caps w:val="0"/>
          <w:sz w:val="24"/>
          <w:szCs w:val="24"/>
          <w:highlight w:val="none"/>
        </w:rPr>
        <w:fldChar w:fldCharType="end"/>
      </w:r>
      <w:r>
        <w:rPr>
          <w:rFonts w:hint="eastAsia" w:ascii="宋体" w:hAnsi="宋体" w:cs="宋体"/>
          <w:b w:val="0"/>
          <w:caps w:val="0"/>
          <w:sz w:val="24"/>
          <w:szCs w:val="24"/>
          <w:highlight w:val="none"/>
        </w:rPr>
        <w:fldChar w:fldCharType="end"/>
      </w:r>
    </w:p>
    <w:p>
      <w:pPr>
        <w:pStyle w:val="68"/>
        <w:tabs>
          <w:tab w:val="right" w:leader="dot" w:pos="9072"/>
        </w:tabs>
        <w:rPr>
          <w:rFonts w:ascii="宋体" w:hAnsi="宋体" w:cs="宋体"/>
          <w:smallCaps w:val="0"/>
          <w:sz w:val="24"/>
          <w:szCs w:val="24"/>
          <w:highlight w:val="none"/>
        </w:rPr>
      </w:pPr>
      <w:r>
        <w:rPr>
          <w:highlight w:val="none"/>
        </w:rPr>
        <w:fldChar w:fldCharType="begin"/>
      </w:r>
      <w:r>
        <w:rPr>
          <w:highlight w:val="none"/>
        </w:rPr>
        <w:instrText xml:space="preserve"> HYPERLINK \l "_Toc22542" </w:instrText>
      </w:r>
      <w:r>
        <w:rPr>
          <w:highlight w:val="none"/>
        </w:rPr>
        <w:fldChar w:fldCharType="separate"/>
      </w:r>
      <w:r>
        <w:rPr>
          <w:rFonts w:hint="eastAsia" w:ascii="宋体" w:hAnsi="宋体" w:cs="宋体"/>
          <w:smallCaps w:val="0"/>
          <w:kern w:val="0"/>
          <w:sz w:val="24"/>
          <w:szCs w:val="24"/>
          <w:highlight w:val="none"/>
        </w:rPr>
        <w:t>一、投标须知前附表</w:t>
      </w:r>
      <w:r>
        <w:rPr>
          <w:rFonts w:hint="eastAsia" w:ascii="宋体" w:hAnsi="宋体" w:cs="宋体"/>
          <w:smallCaps w:val="0"/>
          <w:sz w:val="24"/>
          <w:szCs w:val="24"/>
          <w:highlight w:val="none"/>
        </w:rPr>
        <w:tab/>
      </w:r>
      <w:r>
        <w:rPr>
          <w:rFonts w:hint="eastAsia" w:ascii="宋体" w:hAnsi="宋体" w:cs="宋体"/>
          <w:smallCaps w:val="0"/>
          <w:sz w:val="24"/>
          <w:szCs w:val="24"/>
          <w:highlight w:val="none"/>
        </w:rPr>
        <w:fldChar w:fldCharType="begin"/>
      </w:r>
      <w:r>
        <w:rPr>
          <w:rFonts w:hint="eastAsia" w:ascii="宋体" w:hAnsi="宋体" w:cs="宋体"/>
          <w:smallCaps w:val="0"/>
          <w:sz w:val="24"/>
          <w:szCs w:val="24"/>
          <w:highlight w:val="none"/>
        </w:rPr>
        <w:instrText xml:space="preserve"> PAGEREF _Toc22542 </w:instrText>
      </w:r>
      <w:r>
        <w:rPr>
          <w:rFonts w:hint="eastAsia" w:ascii="宋体" w:hAnsi="宋体" w:cs="宋体"/>
          <w:smallCaps w:val="0"/>
          <w:sz w:val="24"/>
          <w:szCs w:val="24"/>
          <w:highlight w:val="none"/>
        </w:rPr>
        <w:fldChar w:fldCharType="separate"/>
      </w:r>
      <w:r>
        <w:rPr>
          <w:rFonts w:hint="eastAsia" w:ascii="宋体" w:hAnsi="宋体" w:cs="宋体"/>
          <w:smallCaps w:val="0"/>
          <w:sz w:val="24"/>
          <w:szCs w:val="24"/>
          <w:highlight w:val="none"/>
        </w:rPr>
        <w:t>7</w:t>
      </w:r>
      <w:r>
        <w:rPr>
          <w:rFonts w:hint="eastAsia" w:ascii="宋体" w:hAnsi="宋体" w:cs="宋体"/>
          <w:smallCaps w:val="0"/>
          <w:sz w:val="24"/>
          <w:szCs w:val="24"/>
          <w:highlight w:val="none"/>
        </w:rPr>
        <w:fldChar w:fldCharType="end"/>
      </w:r>
      <w:r>
        <w:rPr>
          <w:rFonts w:hint="eastAsia" w:ascii="宋体" w:hAnsi="宋体" w:cs="宋体"/>
          <w:smallCaps w:val="0"/>
          <w:sz w:val="24"/>
          <w:szCs w:val="24"/>
          <w:highlight w:val="none"/>
        </w:rPr>
        <w:fldChar w:fldCharType="end"/>
      </w:r>
    </w:p>
    <w:p>
      <w:pPr>
        <w:pStyle w:val="68"/>
        <w:tabs>
          <w:tab w:val="right" w:leader="dot" w:pos="9072"/>
        </w:tabs>
        <w:rPr>
          <w:rFonts w:ascii="宋体" w:hAnsi="宋体" w:cs="宋体"/>
          <w:smallCaps w:val="0"/>
          <w:sz w:val="24"/>
          <w:szCs w:val="24"/>
          <w:highlight w:val="none"/>
        </w:rPr>
      </w:pPr>
      <w:r>
        <w:rPr>
          <w:highlight w:val="none"/>
        </w:rPr>
        <w:fldChar w:fldCharType="begin"/>
      </w:r>
      <w:r>
        <w:rPr>
          <w:highlight w:val="none"/>
        </w:rPr>
        <w:instrText xml:space="preserve"> HYPERLINK \l "_Toc23057" </w:instrText>
      </w:r>
      <w:r>
        <w:rPr>
          <w:highlight w:val="none"/>
        </w:rPr>
        <w:fldChar w:fldCharType="separate"/>
      </w:r>
      <w:r>
        <w:rPr>
          <w:rFonts w:hint="eastAsia" w:ascii="宋体" w:hAnsi="宋体" w:cs="宋体"/>
          <w:smallCaps w:val="0"/>
          <w:kern w:val="0"/>
          <w:sz w:val="24"/>
          <w:szCs w:val="24"/>
          <w:highlight w:val="none"/>
        </w:rPr>
        <w:t>（一）招标工程情况介绍</w:t>
      </w:r>
      <w:r>
        <w:rPr>
          <w:rFonts w:hint="eastAsia" w:ascii="宋体" w:hAnsi="宋体" w:cs="宋体"/>
          <w:smallCaps w:val="0"/>
          <w:sz w:val="24"/>
          <w:szCs w:val="24"/>
          <w:highlight w:val="none"/>
        </w:rPr>
        <w:tab/>
      </w:r>
      <w:r>
        <w:rPr>
          <w:rFonts w:hint="eastAsia" w:ascii="宋体" w:hAnsi="宋体" w:cs="宋体"/>
          <w:smallCaps w:val="0"/>
          <w:sz w:val="24"/>
          <w:szCs w:val="24"/>
          <w:highlight w:val="none"/>
        </w:rPr>
        <w:fldChar w:fldCharType="begin"/>
      </w:r>
      <w:r>
        <w:rPr>
          <w:rFonts w:hint="eastAsia" w:ascii="宋体" w:hAnsi="宋体" w:cs="宋体"/>
          <w:smallCaps w:val="0"/>
          <w:sz w:val="24"/>
          <w:szCs w:val="24"/>
          <w:highlight w:val="none"/>
        </w:rPr>
        <w:instrText xml:space="preserve"> PAGEREF _Toc23057 </w:instrText>
      </w:r>
      <w:r>
        <w:rPr>
          <w:rFonts w:hint="eastAsia" w:ascii="宋体" w:hAnsi="宋体" w:cs="宋体"/>
          <w:smallCaps w:val="0"/>
          <w:sz w:val="24"/>
          <w:szCs w:val="24"/>
          <w:highlight w:val="none"/>
        </w:rPr>
        <w:fldChar w:fldCharType="separate"/>
      </w:r>
      <w:r>
        <w:rPr>
          <w:rFonts w:hint="eastAsia" w:ascii="宋体" w:hAnsi="宋体" w:cs="宋体"/>
          <w:smallCaps w:val="0"/>
          <w:sz w:val="24"/>
          <w:szCs w:val="24"/>
          <w:highlight w:val="none"/>
        </w:rPr>
        <w:t>11</w:t>
      </w:r>
      <w:r>
        <w:rPr>
          <w:rFonts w:hint="eastAsia" w:ascii="宋体" w:hAnsi="宋体" w:cs="宋体"/>
          <w:smallCaps w:val="0"/>
          <w:sz w:val="24"/>
          <w:szCs w:val="24"/>
          <w:highlight w:val="none"/>
        </w:rPr>
        <w:fldChar w:fldCharType="end"/>
      </w:r>
      <w:r>
        <w:rPr>
          <w:rFonts w:hint="eastAsia" w:ascii="宋体" w:hAnsi="宋体" w:cs="宋体"/>
          <w:smallCaps w:val="0"/>
          <w:sz w:val="24"/>
          <w:szCs w:val="24"/>
          <w:highlight w:val="none"/>
        </w:rPr>
        <w:fldChar w:fldCharType="end"/>
      </w:r>
    </w:p>
    <w:p>
      <w:pPr>
        <w:pStyle w:val="68"/>
        <w:tabs>
          <w:tab w:val="right" w:leader="dot" w:pos="9072"/>
        </w:tabs>
        <w:rPr>
          <w:rFonts w:ascii="宋体" w:hAnsi="宋体" w:cs="宋体"/>
          <w:smallCaps w:val="0"/>
          <w:sz w:val="24"/>
          <w:szCs w:val="24"/>
          <w:highlight w:val="none"/>
        </w:rPr>
      </w:pPr>
      <w:r>
        <w:rPr>
          <w:highlight w:val="none"/>
        </w:rPr>
        <w:fldChar w:fldCharType="begin"/>
      </w:r>
      <w:r>
        <w:rPr>
          <w:highlight w:val="none"/>
        </w:rPr>
        <w:instrText xml:space="preserve"> HYPERLINK \l "_Toc5571" </w:instrText>
      </w:r>
      <w:r>
        <w:rPr>
          <w:highlight w:val="none"/>
        </w:rPr>
        <w:fldChar w:fldCharType="separate"/>
      </w:r>
      <w:r>
        <w:rPr>
          <w:rFonts w:hint="eastAsia" w:ascii="宋体" w:hAnsi="宋体" w:cs="宋体"/>
          <w:smallCaps w:val="0"/>
          <w:kern w:val="0"/>
          <w:sz w:val="24"/>
          <w:szCs w:val="24"/>
          <w:highlight w:val="none"/>
        </w:rPr>
        <w:t>（二）招标投标分段限时投诉的规定</w:t>
      </w:r>
      <w:r>
        <w:rPr>
          <w:rFonts w:hint="eastAsia" w:ascii="宋体" w:hAnsi="宋体" w:cs="宋体"/>
          <w:smallCaps w:val="0"/>
          <w:sz w:val="24"/>
          <w:szCs w:val="24"/>
          <w:highlight w:val="none"/>
        </w:rPr>
        <w:tab/>
      </w:r>
      <w:r>
        <w:rPr>
          <w:rFonts w:hint="eastAsia" w:ascii="宋体" w:hAnsi="宋体" w:cs="宋体"/>
          <w:smallCaps w:val="0"/>
          <w:sz w:val="24"/>
          <w:szCs w:val="24"/>
          <w:highlight w:val="none"/>
        </w:rPr>
        <w:fldChar w:fldCharType="begin"/>
      </w:r>
      <w:r>
        <w:rPr>
          <w:rFonts w:hint="eastAsia" w:ascii="宋体" w:hAnsi="宋体" w:cs="宋体"/>
          <w:smallCaps w:val="0"/>
          <w:sz w:val="24"/>
          <w:szCs w:val="24"/>
          <w:highlight w:val="none"/>
        </w:rPr>
        <w:instrText xml:space="preserve"> PAGEREF _Toc5571 </w:instrText>
      </w:r>
      <w:r>
        <w:rPr>
          <w:rFonts w:hint="eastAsia" w:ascii="宋体" w:hAnsi="宋体" w:cs="宋体"/>
          <w:smallCaps w:val="0"/>
          <w:sz w:val="24"/>
          <w:szCs w:val="24"/>
          <w:highlight w:val="none"/>
        </w:rPr>
        <w:fldChar w:fldCharType="separate"/>
      </w:r>
      <w:r>
        <w:rPr>
          <w:rFonts w:hint="eastAsia" w:ascii="宋体" w:hAnsi="宋体" w:cs="宋体"/>
          <w:smallCaps w:val="0"/>
          <w:sz w:val="24"/>
          <w:szCs w:val="24"/>
          <w:highlight w:val="none"/>
        </w:rPr>
        <w:t>11</w:t>
      </w:r>
      <w:r>
        <w:rPr>
          <w:rFonts w:hint="eastAsia" w:ascii="宋体" w:hAnsi="宋体" w:cs="宋体"/>
          <w:smallCaps w:val="0"/>
          <w:sz w:val="24"/>
          <w:szCs w:val="24"/>
          <w:highlight w:val="none"/>
        </w:rPr>
        <w:fldChar w:fldCharType="end"/>
      </w:r>
      <w:r>
        <w:rPr>
          <w:rFonts w:hint="eastAsia" w:ascii="宋体" w:hAnsi="宋体" w:cs="宋体"/>
          <w:smallCaps w:val="0"/>
          <w:sz w:val="24"/>
          <w:szCs w:val="24"/>
          <w:highlight w:val="none"/>
        </w:rPr>
        <w:fldChar w:fldCharType="end"/>
      </w:r>
    </w:p>
    <w:p>
      <w:pPr>
        <w:pStyle w:val="68"/>
        <w:tabs>
          <w:tab w:val="right" w:leader="dot" w:pos="9072"/>
        </w:tabs>
        <w:rPr>
          <w:rFonts w:ascii="宋体" w:hAnsi="宋体" w:cs="宋体"/>
          <w:smallCaps w:val="0"/>
          <w:sz w:val="24"/>
          <w:szCs w:val="24"/>
          <w:highlight w:val="none"/>
        </w:rPr>
      </w:pPr>
      <w:r>
        <w:rPr>
          <w:highlight w:val="none"/>
        </w:rPr>
        <w:fldChar w:fldCharType="begin"/>
      </w:r>
      <w:r>
        <w:rPr>
          <w:highlight w:val="none"/>
        </w:rPr>
        <w:instrText xml:space="preserve"> HYPERLINK \l "_Toc22827" </w:instrText>
      </w:r>
      <w:r>
        <w:rPr>
          <w:highlight w:val="none"/>
        </w:rPr>
        <w:fldChar w:fldCharType="separate"/>
      </w:r>
      <w:r>
        <w:rPr>
          <w:rFonts w:hint="eastAsia" w:ascii="宋体" w:hAnsi="宋体" w:cs="宋体"/>
          <w:smallCaps w:val="0"/>
          <w:kern w:val="0"/>
          <w:sz w:val="24"/>
          <w:szCs w:val="24"/>
          <w:highlight w:val="none"/>
        </w:rPr>
        <w:t>二、投标文件否决性条款</w:t>
      </w:r>
      <w:r>
        <w:rPr>
          <w:rFonts w:hint="eastAsia" w:ascii="宋体" w:hAnsi="宋体" w:cs="宋体"/>
          <w:smallCaps w:val="0"/>
          <w:sz w:val="24"/>
          <w:szCs w:val="24"/>
          <w:highlight w:val="none"/>
        </w:rPr>
        <w:tab/>
      </w:r>
      <w:r>
        <w:rPr>
          <w:rFonts w:hint="eastAsia" w:ascii="宋体" w:hAnsi="宋体" w:cs="宋体"/>
          <w:smallCaps w:val="0"/>
          <w:sz w:val="24"/>
          <w:szCs w:val="24"/>
          <w:highlight w:val="none"/>
        </w:rPr>
        <w:fldChar w:fldCharType="begin"/>
      </w:r>
      <w:r>
        <w:rPr>
          <w:rFonts w:hint="eastAsia" w:ascii="宋体" w:hAnsi="宋体" w:cs="宋体"/>
          <w:smallCaps w:val="0"/>
          <w:sz w:val="24"/>
          <w:szCs w:val="24"/>
          <w:highlight w:val="none"/>
        </w:rPr>
        <w:instrText xml:space="preserve"> PAGEREF _Toc22827 </w:instrText>
      </w:r>
      <w:r>
        <w:rPr>
          <w:rFonts w:hint="eastAsia" w:ascii="宋体" w:hAnsi="宋体" w:cs="宋体"/>
          <w:smallCaps w:val="0"/>
          <w:sz w:val="24"/>
          <w:szCs w:val="24"/>
          <w:highlight w:val="none"/>
        </w:rPr>
        <w:fldChar w:fldCharType="separate"/>
      </w:r>
      <w:r>
        <w:rPr>
          <w:rFonts w:hint="eastAsia" w:ascii="宋体" w:hAnsi="宋体" w:cs="宋体"/>
          <w:smallCaps w:val="0"/>
          <w:sz w:val="24"/>
          <w:szCs w:val="24"/>
          <w:highlight w:val="none"/>
        </w:rPr>
        <w:t>12</w:t>
      </w:r>
      <w:r>
        <w:rPr>
          <w:rFonts w:hint="eastAsia" w:ascii="宋体" w:hAnsi="宋体" w:cs="宋体"/>
          <w:smallCaps w:val="0"/>
          <w:sz w:val="24"/>
          <w:szCs w:val="24"/>
          <w:highlight w:val="none"/>
        </w:rPr>
        <w:fldChar w:fldCharType="end"/>
      </w:r>
      <w:r>
        <w:rPr>
          <w:rFonts w:hint="eastAsia" w:ascii="宋体" w:hAnsi="宋体" w:cs="宋体"/>
          <w:smallCaps w:val="0"/>
          <w:sz w:val="24"/>
          <w:szCs w:val="24"/>
          <w:highlight w:val="none"/>
        </w:rPr>
        <w:fldChar w:fldCharType="end"/>
      </w:r>
    </w:p>
    <w:p>
      <w:pPr>
        <w:pStyle w:val="68"/>
        <w:tabs>
          <w:tab w:val="right" w:leader="dot" w:pos="9072"/>
        </w:tabs>
        <w:rPr>
          <w:rFonts w:ascii="宋体" w:hAnsi="宋体" w:cs="宋体"/>
          <w:smallCaps w:val="0"/>
          <w:sz w:val="24"/>
          <w:szCs w:val="24"/>
          <w:highlight w:val="none"/>
        </w:rPr>
      </w:pPr>
      <w:r>
        <w:rPr>
          <w:highlight w:val="none"/>
        </w:rPr>
        <w:fldChar w:fldCharType="begin"/>
      </w:r>
      <w:r>
        <w:rPr>
          <w:highlight w:val="none"/>
        </w:rPr>
        <w:instrText xml:space="preserve"> HYPERLINK \l "_Toc14440" </w:instrText>
      </w:r>
      <w:r>
        <w:rPr>
          <w:highlight w:val="none"/>
        </w:rPr>
        <w:fldChar w:fldCharType="separate"/>
      </w:r>
      <w:r>
        <w:rPr>
          <w:rFonts w:hint="eastAsia" w:ascii="宋体" w:hAnsi="宋体" w:cs="宋体"/>
          <w:smallCaps w:val="0"/>
          <w:kern w:val="0"/>
          <w:sz w:val="24"/>
          <w:szCs w:val="24"/>
          <w:highlight w:val="none"/>
        </w:rPr>
        <w:t>三、招投标须知正文</w:t>
      </w:r>
      <w:r>
        <w:rPr>
          <w:rFonts w:hint="eastAsia" w:ascii="宋体" w:hAnsi="宋体" w:cs="宋体"/>
          <w:smallCaps w:val="0"/>
          <w:sz w:val="24"/>
          <w:szCs w:val="24"/>
          <w:highlight w:val="none"/>
        </w:rPr>
        <w:tab/>
      </w:r>
      <w:r>
        <w:rPr>
          <w:rFonts w:hint="eastAsia" w:ascii="宋体" w:hAnsi="宋体" w:cs="宋体"/>
          <w:smallCaps w:val="0"/>
          <w:sz w:val="24"/>
          <w:szCs w:val="24"/>
          <w:highlight w:val="none"/>
        </w:rPr>
        <w:fldChar w:fldCharType="begin"/>
      </w:r>
      <w:r>
        <w:rPr>
          <w:rFonts w:hint="eastAsia" w:ascii="宋体" w:hAnsi="宋体" w:cs="宋体"/>
          <w:smallCaps w:val="0"/>
          <w:sz w:val="24"/>
          <w:szCs w:val="24"/>
          <w:highlight w:val="none"/>
        </w:rPr>
        <w:instrText xml:space="preserve"> PAGEREF _Toc14440 </w:instrText>
      </w:r>
      <w:r>
        <w:rPr>
          <w:rFonts w:hint="eastAsia" w:ascii="宋体" w:hAnsi="宋体" w:cs="宋体"/>
          <w:smallCaps w:val="0"/>
          <w:sz w:val="24"/>
          <w:szCs w:val="24"/>
          <w:highlight w:val="none"/>
        </w:rPr>
        <w:fldChar w:fldCharType="separate"/>
      </w:r>
      <w:r>
        <w:rPr>
          <w:rFonts w:hint="eastAsia" w:ascii="宋体" w:hAnsi="宋体" w:cs="宋体"/>
          <w:smallCaps w:val="0"/>
          <w:sz w:val="24"/>
          <w:szCs w:val="24"/>
          <w:highlight w:val="none"/>
        </w:rPr>
        <w:t>15</w:t>
      </w:r>
      <w:r>
        <w:rPr>
          <w:rFonts w:hint="eastAsia" w:ascii="宋体" w:hAnsi="宋体" w:cs="宋体"/>
          <w:smallCaps w:val="0"/>
          <w:sz w:val="24"/>
          <w:szCs w:val="24"/>
          <w:highlight w:val="none"/>
        </w:rPr>
        <w:fldChar w:fldCharType="end"/>
      </w:r>
      <w:r>
        <w:rPr>
          <w:rFonts w:hint="eastAsia" w:ascii="宋体" w:hAnsi="宋体" w:cs="宋体"/>
          <w:smallCaps w:val="0"/>
          <w:sz w:val="24"/>
          <w:szCs w:val="24"/>
          <w:highlight w:val="none"/>
        </w:rPr>
        <w:fldChar w:fldCharType="end"/>
      </w:r>
    </w:p>
    <w:p>
      <w:pPr>
        <w:pStyle w:val="40"/>
        <w:tabs>
          <w:tab w:val="right" w:leader="dot" w:pos="9072"/>
        </w:tabs>
        <w:rPr>
          <w:rFonts w:ascii="宋体" w:hAnsi="宋体" w:cs="宋体"/>
          <w:i w:val="0"/>
          <w:sz w:val="24"/>
          <w:szCs w:val="24"/>
          <w:highlight w:val="none"/>
        </w:rPr>
      </w:pPr>
      <w:r>
        <w:rPr>
          <w:highlight w:val="none"/>
        </w:rPr>
        <w:fldChar w:fldCharType="begin"/>
      </w:r>
      <w:r>
        <w:rPr>
          <w:highlight w:val="none"/>
        </w:rPr>
        <w:instrText xml:space="preserve"> HYPERLINK \l "_Toc14211" </w:instrText>
      </w:r>
      <w:r>
        <w:rPr>
          <w:highlight w:val="none"/>
        </w:rPr>
        <w:fldChar w:fldCharType="separate"/>
      </w:r>
      <w:r>
        <w:rPr>
          <w:rFonts w:hint="eastAsia" w:ascii="宋体" w:hAnsi="宋体" w:cs="宋体"/>
          <w:i w:val="0"/>
          <w:sz w:val="24"/>
          <w:szCs w:val="24"/>
          <w:highlight w:val="none"/>
        </w:rPr>
        <w:t>（一）招标</w:t>
      </w:r>
      <w:r>
        <w:rPr>
          <w:rFonts w:hint="eastAsia" w:ascii="宋体" w:hAnsi="宋体" w:cs="宋体"/>
          <w:i w:val="0"/>
          <w:sz w:val="24"/>
          <w:szCs w:val="24"/>
          <w:highlight w:val="none"/>
        </w:rPr>
        <w:tab/>
      </w:r>
      <w:r>
        <w:rPr>
          <w:rFonts w:hint="eastAsia" w:ascii="宋体" w:hAnsi="宋体" w:cs="宋体"/>
          <w:i w:val="0"/>
          <w:sz w:val="24"/>
          <w:szCs w:val="24"/>
          <w:highlight w:val="none"/>
        </w:rPr>
        <w:fldChar w:fldCharType="begin"/>
      </w:r>
      <w:r>
        <w:rPr>
          <w:rFonts w:hint="eastAsia" w:ascii="宋体" w:hAnsi="宋体" w:cs="宋体"/>
          <w:i w:val="0"/>
          <w:sz w:val="24"/>
          <w:szCs w:val="24"/>
          <w:highlight w:val="none"/>
        </w:rPr>
        <w:instrText xml:space="preserve"> PAGEREF _Toc14211 </w:instrText>
      </w:r>
      <w:r>
        <w:rPr>
          <w:rFonts w:hint="eastAsia" w:ascii="宋体" w:hAnsi="宋体" w:cs="宋体"/>
          <w:i w:val="0"/>
          <w:sz w:val="24"/>
          <w:szCs w:val="24"/>
          <w:highlight w:val="none"/>
        </w:rPr>
        <w:fldChar w:fldCharType="separate"/>
      </w:r>
      <w:r>
        <w:rPr>
          <w:rFonts w:hint="eastAsia" w:ascii="宋体" w:hAnsi="宋体" w:cs="宋体"/>
          <w:i w:val="0"/>
          <w:sz w:val="24"/>
          <w:szCs w:val="24"/>
          <w:highlight w:val="none"/>
        </w:rPr>
        <w:t>15</w:t>
      </w:r>
      <w:r>
        <w:rPr>
          <w:rFonts w:hint="eastAsia" w:ascii="宋体" w:hAnsi="宋体" w:cs="宋体"/>
          <w:i w:val="0"/>
          <w:sz w:val="24"/>
          <w:szCs w:val="24"/>
          <w:highlight w:val="none"/>
        </w:rPr>
        <w:fldChar w:fldCharType="end"/>
      </w:r>
      <w:r>
        <w:rPr>
          <w:rFonts w:hint="eastAsia" w:ascii="宋体" w:hAnsi="宋体" w:cs="宋体"/>
          <w:i w:val="0"/>
          <w:sz w:val="24"/>
          <w:szCs w:val="24"/>
          <w:highlight w:val="none"/>
        </w:rPr>
        <w:fldChar w:fldCharType="end"/>
      </w:r>
    </w:p>
    <w:p>
      <w:pPr>
        <w:pStyle w:val="40"/>
        <w:tabs>
          <w:tab w:val="right" w:leader="dot" w:pos="9072"/>
        </w:tabs>
        <w:rPr>
          <w:rFonts w:ascii="宋体" w:hAnsi="宋体" w:cs="宋体"/>
          <w:i w:val="0"/>
          <w:sz w:val="24"/>
          <w:szCs w:val="24"/>
          <w:highlight w:val="none"/>
        </w:rPr>
      </w:pPr>
      <w:r>
        <w:rPr>
          <w:highlight w:val="none"/>
        </w:rPr>
        <w:fldChar w:fldCharType="begin"/>
      </w:r>
      <w:r>
        <w:rPr>
          <w:highlight w:val="none"/>
        </w:rPr>
        <w:instrText xml:space="preserve"> HYPERLINK \l "_Toc22570" </w:instrText>
      </w:r>
      <w:r>
        <w:rPr>
          <w:highlight w:val="none"/>
        </w:rPr>
        <w:fldChar w:fldCharType="separate"/>
      </w:r>
      <w:r>
        <w:rPr>
          <w:rFonts w:hint="eastAsia" w:ascii="宋体" w:hAnsi="宋体" w:cs="宋体"/>
          <w:i w:val="0"/>
          <w:sz w:val="24"/>
          <w:szCs w:val="24"/>
          <w:highlight w:val="none"/>
        </w:rPr>
        <w:t>（二）投标</w:t>
      </w:r>
      <w:r>
        <w:rPr>
          <w:rFonts w:hint="eastAsia" w:ascii="宋体" w:hAnsi="宋体" w:cs="宋体"/>
          <w:i w:val="0"/>
          <w:sz w:val="24"/>
          <w:szCs w:val="24"/>
          <w:highlight w:val="none"/>
        </w:rPr>
        <w:tab/>
      </w:r>
      <w:r>
        <w:rPr>
          <w:rFonts w:hint="eastAsia" w:ascii="宋体" w:hAnsi="宋体" w:cs="宋体"/>
          <w:i w:val="0"/>
          <w:sz w:val="24"/>
          <w:szCs w:val="24"/>
          <w:highlight w:val="none"/>
        </w:rPr>
        <w:fldChar w:fldCharType="begin"/>
      </w:r>
      <w:r>
        <w:rPr>
          <w:rFonts w:hint="eastAsia" w:ascii="宋体" w:hAnsi="宋体" w:cs="宋体"/>
          <w:i w:val="0"/>
          <w:sz w:val="24"/>
          <w:szCs w:val="24"/>
          <w:highlight w:val="none"/>
        </w:rPr>
        <w:instrText xml:space="preserve"> PAGEREF _Toc22570 </w:instrText>
      </w:r>
      <w:r>
        <w:rPr>
          <w:rFonts w:hint="eastAsia" w:ascii="宋体" w:hAnsi="宋体" w:cs="宋体"/>
          <w:i w:val="0"/>
          <w:sz w:val="24"/>
          <w:szCs w:val="24"/>
          <w:highlight w:val="none"/>
        </w:rPr>
        <w:fldChar w:fldCharType="separate"/>
      </w:r>
      <w:r>
        <w:rPr>
          <w:rFonts w:hint="eastAsia" w:ascii="宋体" w:hAnsi="宋体" w:cs="宋体"/>
          <w:i w:val="0"/>
          <w:sz w:val="24"/>
          <w:szCs w:val="24"/>
          <w:highlight w:val="none"/>
        </w:rPr>
        <w:t>16</w:t>
      </w:r>
      <w:r>
        <w:rPr>
          <w:rFonts w:hint="eastAsia" w:ascii="宋体" w:hAnsi="宋体" w:cs="宋体"/>
          <w:i w:val="0"/>
          <w:sz w:val="24"/>
          <w:szCs w:val="24"/>
          <w:highlight w:val="none"/>
        </w:rPr>
        <w:fldChar w:fldCharType="end"/>
      </w:r>
      <w:r>
        <w:rPr>
          <w:rFonts w:hint="eastAsia" w:ascii="宋体" w:hAnsi="宋体" w:cs="宋体"/>
          <w:i w:val="0"/>
          <w:sz w:val="24"/>
          <w:szCs w:val="24"/>
          <w:highlight w:val="none"/>
        </w:rPr>
        <w:fldChar w:fldCharType="end"/>
      </w:r>
    </w:p>
    <w:p>
      <w:pPr>
        <w:pStyle w:val="40"/>
        <w:tabs>
          <w:tab w:val="right" w:leader="dot" w:pos="9072"/>
        </w:tabs>
        <w:rPr>
          <w:rFonts w:ascii="宋体" w:hAnsi="宋体" w:cs="宋体"/>
          <w:i w:val="0"/>
          <w:sz w:val="24"/>
          <w:szCs w:val="24"/>
          <w:highlight w:val="none"/>
        </w:rPr>
      </w:pPr>
      <w:r>
        <w:rPr>
          <w:highlight w:val="none"/>
        </w:rPr>
        <w:fldChar w:fldCharType="begin"/>
      </w:r>
      <w:r>
        <w:rPr>
          <w:highlight w:val="none"/>
        </w:rPr>
        <w:instrText xml:space="preserve"> HYPERLINK \l "_Toc32508" </w:instrText>
      </w:r>
      <w:r>
        <w:rPr>
          <w:highlight w:val="none"/>
        </w:rPr>
        <w:fldChar w:fldCharType="separate"/>
      </w:r>
      <w:r>
        <w:rPr>
          <w:rFonts w:hint="eastAsia" w:ascii="宋体" w:hAnsi="宋体" w:cs="宋体"/>
          <w:i w:val="0"/>
          <w:sz w:val="24"/>
          <w:szCs w:val="24"/>
          <w:highlight w:val="none"/>
        </w:rPr>
        <w:t>（三）资格后审</w:t>
      </w:r>
      <w:r>
        <w:rPr>
          <w:rFonts w:hint="eastAsia" w:ascii="宋体" w:hAnsi="宋体" w:cs="宋体"/>
          <w:i w:val="0"/>
          <w:sz w:val="24"/>
          <w:szCs w:val="24"/>
          <w:highlight w:val="none"/>
        </w:rPr>
        <w:tab/>
      </w:r>
      <w:r>
        <w:rPr>
          <w:rFonts w:hint="eastAsia" w:ascii="宋体" w:hAnsi="宋体" w:cs="宋体"/>
          <w:i w:val="0"/>
          <w:sz w:val="24"/>
          <w:szCs w:val="24"/>
          <w:highlight w:val="none"/>
        </w:rPr>
        <w:fldChar w:fldCharType="begin"/>
      </w:r>
      <w:r>
        <w:rPr>
          <w:rFonts w:hint="eastAsia" w:ascii="宋体" w:hAnsi="宋体" w:cs="宋体"/>
          <w:i w:val="0"/>
          <w:sz w:val="24"/>
          <w:szCs w:val="24"/>
          <w:highlight w:val="none"/>
        </w:rPr>
        <w:instrText xml:space="preserve"> PAGEREF _Toc32508 </w:instrText>
      </w:r>
      <w:r>
        <w:rPr>
          <w:rFonts w:hint="eastAsia" w:ascii="宋体" w:hAnsi="宋体" w:cs="宋体"/>
          <w:i w:val="0"/>
          <w:sz w:val="24"/>
          <w:szCs w:val="24"/>
          <w:highlight w:val="none"/>
        </w:rPr>
        <w:fldChar w:fldCharType="separate"/>
      </w:r>
      <w:r>
        <w:rPr>
          <w:rFonts w:hint="eastAsia" w:ascii="宋体" w:hAnsi="宋体" w:cs="宋体"/>
          <w:i w:val="0"/>
          <w:sz w:val="24"/>
          <w:szCs w:val="24"/>
          <w:highlight w:val="none"/>
        </w:rPr>
        <w:t>20</w:t>
      </w:r>
      <w:r>
        <w:rPr>
          <w:rFonts w:hint="eastAsia" w:ascii="宋体" w:hAnsi="宋体" w:cs="宋体"/>
          <w:i w:val="0"/>
          <w:sz w:val="24"/>
          <w:szCs w:val="24"/>
          <w:highlight w:val="none"/>
        </w:rPr>
        <w:fldChar w:fldCharType="end"/>
      </w:r>
      <w:r>
        <w:rPr>
          <w:rFonts w:hint="eastAsia" w:ascii="宋体" w:hAnsi="宋体" w:cs="宋体"/>
          <w:i w:val="0"/>
          <w:sz w:val="24"/>
          <w:szCs w:val="24"/>
          <w:highlight w:val="none"/>
        </w:rPr>
        <w:fldChar w:fldCharType="end"/>
      </w:r>
    </w:p>
    <w:p>
      <w:pPr>
        <w:pStyle w:val="40"/>
        <w:tabs>
          <w:tab w:val="right" w:leader="dot" w:pos="9072"/>
        </w:tabs>
        <w:rPr>
          <w:rFonts w:ascii="宋体" w:hAnsi="宋体" w:cs="宋体"/>
          <w:i w:val="0"/>
          <w:sz w:val="24"/>
          <w:szCs w:val="24"/>
          <w:highlight w:val="none"/>
        </w:rPr>
      </w:pPr>
      <w:r>
        <w:rPr>
          <w:highlight w:val="none"/>
        </w:rPr>
        <w:fldChar w:fldCharType="begin"/>
      </w:r>
      <w:r>
        <w:rPr>
          <w:highlight w:val="none"/>
        </w:rPr>
        <w:instrText xml:space="preserve"> HYPERLINK \l "_Toc2087" </w:instrText>
      </w:r>
      <w:r>
        <w:rPr>
          <w:highlight w:val="none"/>
        </w:rPr>
        <w:fldChar w:fldCharType="separate"/>
      </w:r>
      <w:r>
        <w:rPr>
          <w:rFonts w:hint="eastAsia" w:ascii="宋体" w:hAnsi="宋体" w:cs="宋体"/>
          <w:i w:val="0"/>
          <w:sz w:val="24"/>
          <w:szCs w:val="24"/>
          <w:highlight w:val="none"/>
        </w:rPr>
        <w:t>（四）开 标</w:t>
      </w:r>
      <w:r>
        <w:rPr>
          <w:rFonts w:hint="eastAsia" w:ascii="宋体" w:hAnsi="宋体" w:cs="宋体"/>
          <w:i w:val="0"/>
          <w:sz w:val="24"/>
          <w:szCs w:val="24"/>
          <w:highlight w:val="none"/>
        </w:rPr>
        <w:tab/>
      </w:r>
      <w:r>
        <w:rPr>
          <w:rFonts w:hint="eastAsia" w:ascii="宋体" w:hAnsi="宋体" w:cs="宋体"/>
          <w:i w:val="0"/>
          <w:sz w:val="24"/>
          <w:szCs w:val="24"/>
          <w:highlight w:val="none"/>
        </w:rPr>
        <w:fldChar w:fldCharType="begin"/>
      </w:r>
      <w:r>
        <w:rPr>
          <w:rFonts w:hint="eastAsia" w:ascii="宋体" w:hAnsi="宋体" w:cs="宋体"/>
          <w:i w:val="0"/>
          <w:sz w:val="24"/>
          <w:szCs w:val="24"/>
          <w:highlight w:val="none"/>
        </w:rPr>
        <w:instrText xml:space="preserve"> PAGEREF _Toc2087 </w:instrText>
      </w:r>
      <w:r>
        <w:rPr>
          <w:rFonts w:hint="eastAsia" w:ascii="宋体" w:hAnsi="宋体" w:cs="宋体"/>
          <w:i w:val="0"/>
          <w:sz w:val="24"/>
          <w:szCs w:val="24"/>
          <w:highlight w:val="none"/>
        </w:rPr>
        <w:fldChar w:fldCharType="separate"/>
      </w:r>
      <w:r>
        <w:rPr>
          <w:rFonts w:hint="eastAsia" w:ascii="宋体" w:hAnsi="宋体" w:cs="宋体"/>
          <w:i w:val="0"/>
          <w:sz w:val="24"/>
          <w:szCs w:val="24"/>
          <w:highlight w:val="none"/>
        </w:rPr>
        <w:t>21</w:t>
      </w:r>
      <w:r>
        <w:rPr>
          <w:rFonts w:hint="eastAsia" w:ascii="宋体" w:hAnsi="宋体" w:cs="宋体"/>
          <w:i w:val="0"/>
          <w:sz w:val="24"/>
          <w:szCs w:val="24"/>
          <w:highlight w:val="none"/>
        </w:rPr>
        <w:fldChar w:fldCharType="end"/>
      </w:r>
      <w:r>
        <w:rPr>
          <w:rFonts w:hint="eastAsia" w:ascii="宋体" w:hAnsi="宋体" w:cs="宋体"/>
          <w:i w:val="0"/>
          <w:sz w:val="24"/>
          <w:szCs w:val="24"/>
          <w:highlight w:val="none"/>
        </w:rPr>
        <w:fldChar w:fldCharType="end"/>
      </w:r>
    </w:p>
    <w:p>
      <w:pPr>
        <w:pStyle w:val="40"/>
        <w:tabs>
          <w:tab w:val="right" w:leader="dot" w:pos="9072"/>
        </w:tabs>
        <w:rPr>
          <w:rFonts w:ascii="宋体" w:hAnsi="宋体" w:cs="宋体"/>
          <w:i w:val="0"/>
          <w:sz w:val="24"/>
          <w:szCs w:val="24"/>
          <w:highlight w:val="none"/>
        </w:rPr>
      </w:pPr>
      <w:r>
        <w:rPr>
          <w:highlight w:val="none"/>
        </w:rPr>
        <w:fldChar w:fldCharType="begin"/>
      </w:r>
      <w:r>
        <w:rPr>
          <w:highlight w:val="none"/>
        </w:rPr>
        <w:instrText xml:space="preserve"> HYPERLINK \l "_Toc27635" </w:instrText>
      </w:r>
      <w:r>
        <w:rPr>
          <w:highlight w:val="none"/>
        </w:rPr>
        <w:fldChar w:fldCharType="separate"/>
      </w:r>
      <w:r>
        <w:rPr>
          <w:rFonts w:hint="eastAsia" w:ascii="宋体" w:hAnsi="宋体" w:cs="宋体"/>
          <w:i w:val="0"/>
          <w:sz w:val="24"/>
          <w:szCs w:val="24"/>
          <w:highlight w:val="none"/>
        </w:rPr>
        <w:t>（五）评 标</w:t>
      </w:r>
      <w:r>
        <w:rPr>
          <w:rFonts w:hint="eastAsia" w:ascii="宋体" w:hAnsi="宋体" w:cs="宋体"/>
          <w:i w:val="0"/>
          <w:sz w:val="24"/>
          <w:szCs w:val="24"/>
          <w:highlight w:val="none"/>
        </w:rPr>
        <w:tab/>
      </w:r>
      <w:r>
        <w:rPr>
          <w:rFonts w:hint="eastAsia" w:ascii="宋体" w:hAnsi="宋体" w:cs="宋体"/>
          <w:i w:val="0"/>
          <w:sz w:val="24"/>
          <w:szCs w:val="24"/>
          <w:highlight w:val="none"/>
        </w:rPr>
        <w:fldChar w:fldCharType="begin"/>
      </w:r>
      <w:r>
        <w:rPr>
          <w:rFonts w:hint="eastAsia" w:ascii="宋体" w:hAnsi="宋体" w:cs="宋体"/>
          <w:i w:val="0"/>
          <w:sz w:val="24"/>
          <w:szCs w:val="24"/>
          <w:highlight w:val="none"/>
        </w:rPr>
        <w:instrText xml:space="preserve"> PAGEREF _Toc27635 </w:instrText>
      </w:r>
      <w:r>
        <w:rPr>
          <w:rFonts w:hint="eastAsia" w:ascii="宋体" w:hAnsi="宋体" w:cs="宋体"/>
          <w:i w:val="0"/>
          <w:sz w:val="24"/>
          <w:szCs w:val="24"/>
          <w:highlight w:val="none"/>
        </w:rPr>
        <w:fldChar w:fldCharType="separate"/>
      </w:r>
      <w:r>
        <w:rPr>
          <w:rFonts w:hint="eastAsia" w:ascii="宋体" w:hAnsi="宋体" w:cs="宋体"/>
          <w:i w:val="0"/>
          <w:sz w:val="24"/>
          <w:szCs w:val="24"/>
          <w:highlight w:val="none"/>
        </w:rPr>
        <w:t>21</w:t>
      </w:r>
      <w:r>
        <w:rPr>
          <w:rFonts w:hint="eastAsia" w:ascii="宋体" w:hAnsi="宋体" w:cs="宋体"/>
          <w:i w:val="0"/>
          <w:sz w:val="24"/>
          <w:szCs w:val="24"/>
          <w:highlight w:val="none"/>
        </w:rPr>
        <w:fldChar w:fldCharType="end"/>
      </w:r>
      <w:r>
        <w:rPr>
          <w:rFonts w:hint="eastAsia" w:ascii="宋体" w:hAnsi="宋体" w:cs="宋体"/>
          <w:i w:val="0"/>
          <w:sz w:val="24"/>
          <w:szCs w:val="24"/>
          <w:highlight w:val="none"/>
        </w:rPr>
        <w:fldChar w:fldCharType="end"/>
      </w:r>
    </w:p>
    <w:p>
      <w:pPr>
        <w:pStyle w:val="40"/>
        <w:tabs>
          <w:tab w:val="right" w:leader="dot" w:pos="9072"/>
        </w:tabs>
        <w:rPr>
          <w:rFonts w:ascii="宋体" w:hAnsi="宋体" w:cs="宋体"/>
          <w:i w:val="0"/>
          <w:sz w:val="24"/>
          <w:szCs w:val="24"/>
          <w:highlight w:val="none"/>
        </w:rPr>
      </w:pPr>
      <w:r>
        <w:rPr>
          <w:highlight w:val="none"/>
        </w:rPr>
        <w:fldChar w:fldCharType="begin"/>
      </w:r>
      <w:r>
        <w:rPr>
          <w:highlight w:val="none"/>
        </w:rPr>
        <w:instrText xml:space="preserve"> HYPERLINK \l "_Toc6676" </w:instrText>
      </w:r>
      <w:r>
        <w:rPr>
          <w:highlight w:val="none"/>
        </w:rPr>
        <w:fldChar w:fldCharType="separate"/>
      </w:r>
      <w:r>
        <w:rPr>
          <w:rFonts w:hint="eastAsia" w:ascii="宋体" w:hAnsi="宋体" w:cs="宋体"/>
          <w:i w:val="0"/>
          <w:sz w:val="24"/>
          <w:szCs w:val="24"/>
          <w:highlight w:val="none"/>
        </w:rPr>
        <w:t>（六）定标</w:t>
      </w:r>
      <w:r>
        <w:rPr>
          <w:rFonts w:hint="eastAsia" w:ascii="宋体" w:hAnsi="宋体" w:cs="宋体"/>
          <w:i w:val="0"/>
          <w:sz w:val="24"/>
          <w:szCs w:val="24"/>
          <w:highlight w:val="none"/>
        </w:rPr>
        <w:tab/>
      </w:r>
      <w:r>
        <w:rPr>
          <w:rFonts w:hint="eastAsia" w:ascii="宋体" w:hAnsi="宋体" w:cs="宋体"/>
          <w:i w:val="0"/>
          <w:sz w:val="24"/>
          <w:szCs w:val="24"/>
          <w:highlight w:val="none"/>
        </w:rPr>
        <w:fldChar w:fldCharType="begin"/>
      </w:r>
      <w:r>
        <w:rPr>
          <w:rFonts w:hint="eastAsia" w:ascii="宋体" w:hAnsi="宋体" w:cs="宋体"/>
          <w:i w:val="0"/>
          <w:sz w:val="24"/>
          <w:szCs w:val="24"/>
          <w:highlight w:val="none"/>
        </w:rPr>
        <w:instrText xml:space="preserve"> PAGEREF _Toc6676 </w:instrText>
      </w:r>
      <w:r>
        <w:rPr>
          <w:rFonts w:hint="eastAsia" w:ascii="宋体" w:hAnsi="宋体" w:cs="宋体"/>
          <w:i w:val="0"/>
          <w:sz w:val="24"/>
          <w:szCs w:val="24"/>
          <w:highlight w:val="none"/>
        </w:rPr>
        <w:fldChar w:fldCharType="separate"/>
      </w:r>
      <w:r>
        <w:rPr>
          <w:rFonts w:hint="eastAsia" w:ascii="宋体" w:hAnsi="宋体" w:cs="宋体"/>
          <w:i w:val="0"/>
          <w:sz w:val="24"/>
          <w:szCs w:val="24"/>
          <w:highlight w:val="none"/>
        </w:rPr>
        <w:t>25</w:t>
      </w:r>
      <w:r>
        <w:rPr>
          <w:rFonts w:hint="eastAsia" w:ascii="宋体" w:hAnsi="宋体" w:cs="宋体"/>
          <w:i w:val="0"/>
          <w:sz w:val="24"/>
          <w:szCs w:val="24"/>
          <w:highlight w:val="none"/>
        </w:rPr>
        <w:fldChar w:fldCharType="end"/>
      </w:r>
      <w:r>
        <w:rPr>
          <w:rFonts w:hint="eastAsia" w:ascii="宋体" w:hAnsi="宋体" w:cs="宋体"/>
          <w:i w:val="0"/>
          <w:sz w:val="24"/>
          <w:szCs w:val="24"/>
          <w:highlight w:val="none"/>
        </w:rPr>
        <w:fldChar w:fldCharType="end"/>
      </w:r>
    </w:p>
    <w:p>
      <w:pPr>
        <w:pStyle w:val="40"/>
        <w:tabs>
          <w:tab w:val="right" w:leader="dot" w:pos="9072"/>
        </w:tabs>
        <w:rPr>
          <w:rFonts w:ascii="宋体" w:hAnsi="宋体" w:cs="宋体"/>
          <w:i w:val="0"/>
          <w:sz w:val="24"/>
          <w:szCs w:val="24"/>
          <w:highlight w:val="none"/>
        </w:rPr>
      </w:pPr>
      <w:r>
        <w:rPr>
          <w:highlight w:val="none"/>
        </w:rPr>
        <w:fldChar w:fldCharType="begin"/>
      </w:r>
      <w:r>
        <w:rPr>
          <w:highlight w:val="none"/>
        </w:rPr>
        <w:instrText xml:space="preserve"> HYPERLINK \l "_Toc15577" </w:instrText>
      </w:r>
      <w:r>
        <w:rPr>
          <w:highlight w:val="none"/>
        </w:rPr>
        <w:fldChar w:fldCharType="separate"/>
      </w:r>
      <w:r>
        <w:rPr>
          <w:rFonts w:hint="eastAsia" w:ascii="宋体" w:hAnsi="宋体" w:cs="宋体"/>
          <w:i w:val="0"/>
          <w:sz w:val="24"/>
          <w:szCs w:val="24"/>
          <w:highlight w:val="none"/>
        </w:rPr>
        <w:t>（七）中标通知书</w:t>
      </w:r>
      <w:r>
        <w:rPr>
          <w:rFonts w:hint="eastAsia" w:ascii="宋体" w:hAnsi="宋体" w:cs="宋体"/>
          <w:i w:val="0"/>
          <w:sz w:val="24"/>
          <w:szCs w:val="24"/>
          <w:highlight w:val="none"/>
        </w:rPr>
        <w:tab/>
      </w:r>
      <w:r>
        <w:rPr>
          <w:rFonts w:hint="eastAsia" w:ascii="宋体" w:hAnsi="宋体" w:cs="宋体"/>
          <w:i w:val="0"/>
          <w:sz w:val="24"/>
          <w:szCs w:val="24"/>
          <w:highlight w:val="none"/>
        </w:rPr>
        <w:fldChar w:fldCharType="begin"/>
      </w:r>
      <w:r>
        <w:rPr>
          <w:rFonts w:hint="eastAsia" w:ascii="宋体" w:hAnsi="宋体" w:cs="宋体"/>
          <w:i w:val="0"/>
          <w:sz w:val="24"/>
          <w:szCs w:val="24"/>
          <w:highlight w:val="none"/>
        </w:rPr>
        <w:instrText xml:space="preserve"> PAGEREF _Toc15577 </w:instrText>
      </w:r>
      <w:r>
        <w:rPr>
          <w:rFonts w:hint="eastAsia" w:ascii="宋体" w:hAnsi="宋体" w:cs="宋体"/>
          <w:i w:val="0"/>
          <w:sz w:val="24"/>
          <w:szCs w:val="24"/>
          <w:highlight w:val="none"/>
        </w:rPr>
        <w:fldChar w:fldCharType="separate"/>
      </w:r>
      <w:r>
        <w:rPr>
          <w:rFonts w:hint="eastAsia" w:ascii="宋体" w:hAnsi="宋体" w:cs="宋体"/>
          <w:i w:val="0"/>
          <w:sz w:val="24"/>
          <w:szCs w:val="24"/>
          <w:highlight w:val="none"/>
        </w:rPr>
        <w:t>31</w:t>
      </w:r>
      <w:r>
        <w:rPr>
          <w:rFonts w:hint="eastAsia" w:ascii="宋体" w:hAnsi="宋体" w:cs="宋体"/>
          <w:i w:val="0"/>
          <w:sz w:val="24"/>
          <w:szCs w:val="24"/>
          <w:highlight w:val="none"/>
        </w:rPr>
        <w:fldChar w:fldCharType="end"/>
      </w:r>
      <w:r>
        <w:rPr>
          <w:rFonts w:hint="eastAsia" w:ascii="宋体" w:hAnsi="宋体" w:cs="宋体"/>
          <w:i w:val="0"/>
          <w:sz w:val="24"/>
          <w:szCs w:val="24"/>
          <w:highlight w:val="none"/>
        </w:rPr>
        <w:fldChar w:fldCharType="end"/>
      </w:r>
    </w:p>
    <w:p>
      <w:pPr>
        <w:pStyle w:val="40"/>
        <w:tabs>
          <w:tab w:val="right" w:leader="dot" w:pos="9072"/>
        </w:tabs>
        <w:rPr>
          <w:rFonts w:ascii="宋体" w:hAnsi="宋体" w:cs="宋体"/>
          <w:i w:val="0"/>
          <w:sz w:val="24"/>
          <w:szCs w:val="24"/>
          <w:highlight w:val="none"/>
        </w:rPr>
      </w:pPr>
      <w:r>
        <w:rPr>
          <w:highlight w:val="none"/>
        </w:rPr>
        <w:fldChar w:fldCharType="begin"/>
      </w:r>
      <w:r>
        <w:rPr>
          <w:highlight w:val="none"/>
        </w:rPr>
        <w:instrText xml:space="preserve"> HYPERLINK \l "_Toc24577" </w:instrText>
      </w:r>
      <w:r>
        <w:rPr>
          <w:highlight w:val="none"/>
        </w:rPr>
        <w:fldChar w:fldCharType="separate"/>
      </w:r>
      <w:r>
        <w:rPr>
          <w:rFonts w:hint="eastAsia" w:ascii="宋体" w:hAnsi="宋体" w:cs="宋体"/>
          <w:i w:val="0"/>
          <w:sz w:val="24"/>
          <w:szCs w:val="24"/>
          <w:highlight w:val="none"/>
        </w:rPr>
        <w:t>（八）合同的授予</w:t>
      </w:r>
      <w:r>
        <w:rPr>
          <w:rFonts w:hint="eastAsia" w:ascii="宋体" w:hAnsi="宋体" w:cs="宋体"/>
          <w:i w:val="0"/>
          <w:sz w:val="24"/>
          <w:szCs w:val="24"/>
          <w:highlight w:val="none"/>
        </w:rPr>
        <w:tab/>
      </w:r>
      <w:r>
        <w:rPr>
          <w:rFonts w:hint="eastAsia" w:ascii="宋体" w:hAnsi="宋体" w:cs="宋体"/>
          <w:i w:val="0"/>
          <w:sz w:val="24"/>
          <w:szCs w:val="24"/>
          <w:highlight w:val="none"/>
        </w:rPr>
        <w:fldChar w:fldCharType="begin"/>
      </w:r>
      <w:r>
        <w:rPr>
          <w:rFonts w:hint="eastAsia" w:ascii="宋体" w:hAnsi="宋体" w:cs="宋体"/>
          <w:i w:val="0"/>
          <w:sz w:val="24"/>
          <w:szCs w:val="24"/>
          <w:highlight w:val="none"/>
        </w:rPr>
        <w:instrText xml:space="preserve"> PAGEREF _Toc24577 </w:instrText>
      </w:r>
      <w:r>
        <w:rPr>
          <w:rFonts w:hint="eastAsia" w:ascii="宋体" w:hAnsi="宋体" w:cs="宋体"/>
          <w:i w:val="0"/>
          <w:sz w:val="24"/>
          <w:szCs w:val="24"/>
          <w:highlight w:val="none"/>
        </w:rPr>
        <w:fldChar w:fldCharType="separate"/>
      </w:r>
      <w:r>
        <w:rPr>
          <w:rFonts w:hint="eastAsia" w:ascii="宋体" w:hAnsi="宋体" w:cs="宋体"/>
          <w:i w:val="0"/>
          <w:sz w:val="24"/>
          <w:szCs w:val="24"/>
          <w:highlight w:val="none"/>
        </w:rPr>
        <w:t>31</w:t>
      </w:r>
      <w:r>
        <w:rPr>
          <w:rFonts w:hint="eastAsia" w:ascii="宋体" w:hAnsi="宋体" w:cs="宋体"/>
          <w:i w:val="0"/>
          <w:sz w:val="24"/>
          <w:szCs w:val="24"/>
          <w:highlight w:val="none"/>
        </w:rPr>
        <w:fldChar w:fldCharType="end"/>
      </w:r>
      <w:r>
        <w:rPr>
          <w:rFonts w:hint="eastAsia" w:ascii="宋体" w:hAnsi="宋体" w:cs="宋体"/>
          <w:i w:val="0"/>
          <w:sz w:val="24"/>
          <w:szCs w:val="24"/>
          <w:highlight w:val="none"/>
        </w:rPr>
        <w:fldChar w:fldCharType="end"/>
      </w:r>
    </w:p>
    <w:p>
      <w:pPr>
        <w:pStyle w:val="55"/>
        <w:tabs>
          <w:tab w:val="right" w:leader="dot" w:pos="9072"/>
        </w:tabs>
        <w:rPr>
          <w:rFonts w:ascii="宋体" w:hAnsi="宋体" w:cs="宋体"/>
          <w:b w:val="0"/>
          <w:caps w:val="0"/>
          <w:sz w:val="24"/>
          <w:szCs w:val="24"/>
          <w:highlight w:val="none"/>
        </w:rPr>
      </w:pPr>
      <w:r>
        <w:rPr>
          <w:highlight w:val="none"/>
        </w:rPr>
        <w:fldChar w:fldCharType="begin"/>
      </w:r>
      <w:r>
        <w:rPr>
          <w:highlight w:val="none"/>
        </w:rPr>
        <w:instrText xml:space="preserve"> HYPERLINK \l "_Toc23378" </w:instrText>
      </w:r>
      <w:r>
        <w:rPr>
          <w:highlight w:val="none"/>
        </w:rPr>
        <w:fldChar w:fldCharType="separate"/>
      </w:r>
      <w:r>
        <w:rPr>
          <w:rFonts w:hint="eastAsia" w:ascii="宋体" w:hAnsi="宋体" w:cs="宋体"/>
          <w:b w:val="0"/>
          <w:caps w:val="0"/>
          <w:kern w:val="0"/>
          <w:sz w:val="24"/>
          <w:szCs w:val="24"/>
          <w:highlight w:val="none"/>
        </w:rPr>
        <w:t>第三章  招标人对招标文件及合同范本的补充/修改</w:t>
      </w:r>
      <w:r>
        <w:rPr>
          <w:rFonts w:hint="eastAsia" w:ascii="宋体" w:hAnsi="宋体" w:cs="宋体"/>
          <w:b w:val="0"/>
          <w:caps w:val="0"/>
          <w:sz w:val="24"/>
          <w:szCs w:val="24"/>
          <w:highlight w:val="none"/>
        </w:rPr>
        <w:tab/>
      </w:r>
      <w:r>
        <w:rPr>
          <w:rFonts w:hint="eastAsia" w:ascii="宋体" w:hAnsi="宋体" w:cs="宋体"/>
          <w:b w:val="0"/>
          <w:caps w:val="0"/>
          <w:sz w:val="24"/>
          <w:szCs w:val="24"/>
          <w:highlight w:val="none"/>
        </w:rPr>
        <w:fldChar w:fldCharType="begin"/>
      </w:r>
      <w:r>
        <w:rPr>
          <w:rFonts w:hint="eastAsia" w:ascii="宋体" w:hAnsi="宋体" w:cs="宋体"/>
          <w:b w:val="0"/>
          <w:caps w:val="0"/>
          <w:sz w:val="24"/>
          <w:szCs w:val="24"/>
          <w:highlight w:val="none"/>
        </w:rPr>
        <w:instrText xml:space="preserve"> PAGEREF _Toc23378 </w:instrText>
      </w:r>
      <w:r>
        <w:rPr>
          <w:rFonts w:hint="eastAsia" w:ascii="宋体" w:hAnsi="宋体" w:cs="宋体"/>
          <w:b w:val="0"/>
          <w:caps w:val="0"/>
          <w:sz w:val="24"/>
          <w:szCs w:val="24"/>
          <w:highlight w:val="none"/>
        </w:rPr>
        <w:fldChar w:fldCharType="separate"/>
      </w:r>
      <w:r>
        <w:rPr>
          <w:rFonts w:hint="eastAsia" w:ascii="宋体" w:hAnsi="宋体" w:cs="宋体"/>
          <w:b w:val="0"/>
          <w:caps w:val="0"/>
          <w:sz w:val="24"/>
          <w:szCs w:val="24"/>
          <w:highlight w:val="none"/>
        </w:rPr>
        <w:t>33</w:t>
      </w:r>
      <w:r>
        <w:rPr>
          <w:rFonts w:hint="eastAsia" w:ascii="宋体" w:hAnsi="宋体" w:cs="宋体"/>
          <w:b w:val="0"/>
          <w:caps w:val="0"/>
          <w:sz w:val="24"/>
          <w:szCs w:val="24"/>
          <w:highlight w:val="none"/>
        </w:rPr>
        <w:fldChar w:fldCharType="end"/>
      </w:r>
      <w:r>
        <w:rPr>
          <w:rFonts w:hint="eastAsia" w:ascii="宋体" w:hAnsi="宋体" w:cs="宋体"/>
          <w:b w:val="0"/>
          <w:caps w:val="0"/>
          <w:sz w:val="24"/>
          <w:szCs w:val="24"/>
          <w:highlight w:val="none"/>
        </w:rPr>
        <w:fldChar w:fldCharType="end"/>
      </w:r>
    </w:p>
    <w:p>
      <w:pPr>
        <w:pStyle w:val="55"/>
        <w:tabs>
          <w:tab w:val="right" w:leader="dot" w:pos="9072"/>
        </w:tabs>
        <w:rPr>
          <w:rFonts w:ascii="宋体" w:hAnsi="宋体" w:cs="宋体"/>
          <w:b w:val="0"/>
          <w:caps w:val="0"/>
          <w:sz w:val="24"/>
          <w:szCs w:val="24"/>
          <w:highlight w:val="none"/>
        </w:rPr>
      </w:pPr>
      <w:r>
        <w:rPr>
          <w:highlight w:val="none"/>
        </w:rPr>
        <w:fldChar w:fldCharType="begin"/>
      </w:r>
      <w:r>
        <w:rPr>
          <w:highlight w:val="none"/>
        </w:rPr>
        <w:instrText xml:space="preserve"> HYPERLINK \l "_Toc25974" </w:instrText>
      </w:r>
      <w:r>
        <w:rPr>
          <w:highlight w:val="none"/>
        </w:rPr>
        <w:fldChar w:fldCharType="separate"/>
      </w:r>
      <w:r>
        <w:rPr>
          <w:rFonts w:hint="eastAsia" w:ascii="宋体" w:hAnsi="宋体" w:cs="宋体"/>
          <w:b w:val="0"/>
          <w:caps w:val="0"/>
          <w:kern w:val="0"/>
          <w:sz w:val="24"/>
          <w:szCs w:val="24"/>
          <w:highlight w:val="none"/>
        </w:rPr>
        <w:t>第四章  投标文件格式</w:t>
      </w:r>
      <w:r>
        <w:rPr>
          <w:rFonts w:hint="eastAsia" w:ascii="宋体" w:hAnsi="宋体" w:cs="宋体"/>
          <w:b w:val="0"/>
          <w:caps w:val="0"/>
          <w:sz w:val="24"/>
          <w:szCs w:val="24"/>
          <w:highlight w:val="none"/>
        </w:rPr>
        <w:tab/>
      </w:r>
      <w:r>
        <w:rPr>
          <w:rFonts w:hint="eastAsia" w:ascii="宋体" w:hAnsi="宋体" w:cs="宋体"/>
          <w:b w:val="0"/>
          <w:caps w:val="0"/>
          <w:sz w:val="24"/>
          <w:szCs w:val="24"/>
          <w:highlight w:val="none"/>
        </w:rPr>
        <w:fldChar w:fldCharType="begin"/>
      </w:r>
      <w:r>
        <w:rPr>
          <w:rFonts w:hint="eastAsia" w:ascii="宋体" w:hAnsi="宋体" w:cs="宋体"/>
          <w:b w:val="0"/>
          <w:caps w:val="0"/>
          <w:sz w:val="24"/>
          <w:szCs w:val="24"/>
          <w:highlight w:val="none"/>
        </w:rPr>
        <w:instrText xml:space="preserve"> PAGEREF _Toc25974 </w:instrText>
      </w:r>
      <w:r>
        <w:rPr>
          <w:rFonts w:hint="eastAsia" w:ascii="宋体" w:hAnsi="宋体" w:cs="宋体"/>
          <w:b w:val="0"/>
          <w:caps w:val="0"/>
          <w:sz w:val="24"/>
          <w:szCs w:val="24"/>
          <w:highlight w:val="none"/>
        </w:rPr>
        <w:fldChar w:fldCharType="separate"/>
      </w:r>
      <w:r>
        <w:rPr>
          <w:rFonts w:hint="eastAsia" w:ascii="宋体" w:hAnsi="宋体" w:cs="宋体"/>
          <w:b w:val="0"/>
          <w:caps w:val="0"/>
          <w:sz w:val="24"/>
          <w:szCs w:val="24"/>
          <w:highlight w:val="none"/>
        </w:rPr>
        <w:t>34</w:t>
      </w:r>
      <w:r>
        <w:rPr>
          <w:rFonts w:hint="eastAsia" w:ascii="宋体" w:hAnsi="宋体" w:cs="宋体"/>
          <w:b w:val="0"/>
          <w:caps w:val="0"/>
          <w:sz w:val="24"/>
          <w:szCs w:val="24"/>
          <w:highlight w:val="none"/>
        </w:rPr>
        <w:fldChar w:fldCharType="end"/>
      </w:r>
      <w:r>
        <w:rPr>
          <w:rFonts w:hint="eastAsia" w:ascii="宋体" w:hAnsi="宋体" w:cs="宋体"/>
          <w:b w:val="0"/>
          <w:caps w:val="0"/>
          <w:sz w:val="24"/>
          <w:szCs w:val="24"/>
          <w:highlight w:val="none"/>
        </w:rPr>
        <w:fldChar w:fldCharType="end"/>
      </w:r>
    </w:p>
    <w:p>
      <w:pPr>
        <w:pStyle w:val="68"/>
        <w:tabs>
          <w:tab w:val="right" w:leader="dot" w:pos="9072"/>
        </w:tabs>
        <w:rPr>
          <w:rFonts w:ascii="宋体" w:hAnsi="宋体" w:cs="宋体"/>
          <w:smallCaps w:val="0"/>
          <w:sz w:val="24"/>
          <w:szCs w:val="24"/>
          <w:highlight w:val="none"/>
        </w:rPr>
      </w:pPr>
      <w:r>
        <w:rPr>
          <w:highlight w:val="none"/>
        </w:rPr>
        <w:fldChar w:fldCharType="begin"/>
      </w:r>
      <w:r>
        <w:rPr>
          <w:highlight w:val="none"/>
        </w:rPr>
        <w:instrText xml:space="preserve"> HYPERLINK \l "_Toc4977" </w:instrText>
      </w:r>
      <w:r>
        <w:rPr>
          <w:highlight w:val="none"/>
        </w:rPr>
        <w:fldChar w:fldCharType="separate"/>
      </w:r>
      <w:r>
        <w:rPr>
          <w:rFonts w:hint="eastAsia" w:ascii="宋体" w:hAnsi="宋体" w:cs="宋体"/>
          <w:smallCaps w:val="0"/>
          <w:kern w:val="0"/>
          <w:sz w:val="24"/>
          <w:szCs w:val="24"/>
          <w:highlight w:val="none"/>
        </w:rPr>
        <w:t>资格审查标书</w:t>
      </w:r>
      <w:r>
        <w:rPr>
          <w:rFonts w:hint="eastAsia" w:ascii="宋体" w:hAnsi="宋体" w:cs="宋体"/>
          <w:smallCaps w:val="0"/>
          <w:sz w:val="24"/>
          <w:szCs w:val="24"/>
          <w:highlight w:val="none"/>
        </w:rPr>
        <w:tab/>
      </w:r>
      <w:r>
        <w:rPr>
          <w:rFonts w:hint="eastAsia" w:ascii="宋体" w:hAnsi="宋体" w:cs="宋体"/>
          <w:smallCaps w:val="0"/>
          <w:sz w:val="24"/>
          <w:szCs w:val="24"/>
          <w:highlight w:val="none"/>
        </w:rPr>
        <w:fldChar w:fldCharType="begin"/>
      </w:r>
      <w:r>
        <w:rPr>
          <w:rFonts w:hint="eastAsia" w:ascii="宋体" w:hAnsi="宋体" w:cs="宋体"/>
          <w:smallCaps w:val="0"/>
          <w:sz w:val="24"/>
          <w:szCs w:val="24"/>
          <w:highlight w:val="none"/>
        </w:rPr>
        <w:instrText xml:space="preserve"> PAGEREF _Toc4977 </w:instrText>
      </w:r>
      <w:r>
        <w:rPr>
          <w:rFonts w:hint="eastAsia" w:ascii="宋体" w:hAnsi="宋体" w:cs="宋体"/>
          <w:smallCaps w:val="0"/>
          <w:sz w:val="24"/>
          <w:szCs w:val="24"/>
          <w:highlight w:val="none"/>
        </w:rPr>
        <w:fldChar w:fldCharType="separate"/>
      </w:r>
      <w:r>
        <w:rPr>
          <w:rFonts w:hint="eastAsia" w:ascii="宋体" w:hAnsi="宋体" w:cs="宋体"/>
          <w:smallCaps w:val="0"/>
          <w:sz w:val="24"/>
          <w:szCs w:val="24"/>
          <w:highlight w:val="none"/>
        </w:rPr>
        <w:t>35</w:t>
      </w:r>
      <w:r>
        <w:rPr>
          <w:rFonts w:hint="eastAsia" w:ascii="宋体" w:hAnsi="宋体" w:cs="宋体"/>
          <w:smallCaps w:val="0"/>
          <w:sz w:val="24"/>
          <w:szCs w:val="24"/>
          <w:highlight w:val="none"/>
        </w:rPr>
        <w:fldChar w:fldCharType="end"/>
      </w:r>
      <w:r>
        <w:rPr>
          <w:rFonts w:hint="eastAsia" w:ascii="宋体" w:hAnsi="宋体" w:cs="宋体"/>
          <w:smallCaps w:val="0"/>
          <w:sz w:val="24"/>
          <w:szCs w:val="24"/>
          <w:highlight w:val="none"/>
        </w:rPr>
        <w:fldChar w:fldCharType="end"/>
      </w:r>
    </w:p>
    <w:p>
      <w:pPr>
        <w:pStyle w:val="68"/>
        <w:tabs>
          <w:tab w:val="right" w:leader="dot" w:pos="9072"/>
        </w:tabs>
        <w:rPr>
          <w:rFonts w:ascii="宋体" w:hAnsi="宋体" w:cs="宋体"/>
          <w:smallCaps w:val="0"/>
          <w:sz w:val="24"/>
          <w:szCs w:val="24"/>
          <w:highlight w:val="none"/>
        </w:rPr>
      </w:pPr>
      <w:r>
        <w:rPr>
          <w:highlight w:val="none"/>
        </w:rPr>
        <w:fldChar w:fldCharType="begin"/>
      </w:r>
      <w:r>
        <w:rPr>
          <w:highlight w:val="none"/>
        </w:rPr>
        <w:instrText xml:space="preserve"> HYPERLINK \l "_Toc8765" </w:instrText>
      </w:r>
      <w:r>
        <w:rPr>
          <w:highlight w:val="none"/>
        </w:rPr>
        <w:fldChar w:fldCharType="separate"/>
      </w:r>
      <w:r>
        <w:rPr>
          <w:rFonts w:hint="eastAsia" w:ascii="宋体" w:hAnsi="宋体" w:cs="宋体"/>
          <w:smallCaps w:val="0"/>
          <w:kern w:val="0"/>
          <w:sz w:val="24"/>
          <w:szCs w:val="24"/>
          <w:highlight w:val="none"/>
        </w:rPr>
        <w:t>资信标书</w:t>
      </w:r>
      <w:r>
        <w:rPr>
          <w:rFonts w:hint="eastAsia" w:ascii="宋体" w:hAnsi="宋体" w:cs="宋体"/>
          <w:smallCaps w:val="0"/>
          <w:sz w:val="24"/>
          <w:szCs w:val="24"/>
          <w:highlight w:val="none"/>
        </w:rPr>
        <w:tab/>
      </w:r>
      <w:r>
        <w:rPr>
          <w:rFonts w:hint="eastAsia" w:ascii="宋体" w:hAnsi="宋体" w:cs="宋体"/>
          <w:smallCaps w:val="0"/>
          <w:sz w:val="24"/>
          <w:szCs w:val="24"/>
          <w:highlight w:val="none"/>
        </w:rPr>
        <w:fldChar w:fldCharType="begin"/>
      </w:r>
      <w:r>
        <w:rPr>
          <w:rFonts w:hint="eastAsia" w:ascii="宋体" w:hAnsi="宋体" w:cs="宋体"/>
          <w:smallCaps w:val="0"/>
          <w:sz w:val="24"/>
          <w:szCs w:val="24"/>
          <w:highlight w:val="none"/>
        </w:rPr>
        <w:instrText xml:space="preserve"> PAGEREF _Toc8765 </w:instrText>
      </w:r>
      <w:r>
        <w:rPr>
          <w:rFonts w:hint="eastAsia" w:ascii="宋体" w:hAnsi="宋体" w:cs="宋体"/>
          <w:smallCaps w:val="0"/>
          <w:sz w:val="24"/>
          <w:szCs w:val="24"/>
          <w:highlight w:val="none"/>
        </w:rPr>
        <w:fldChar w:fldCharType="separate"/>
      </w:r>
      <w:r>
        <w:rPr>
          <w:rFonts w:hint="eastAsia" w:ascii="宋体" w:hAnsi="宋体" w:cs="宋体"/>
          <w:smallCaps w:val="0"/>
          <w:sz w:val="24"/>
          <w:szCs w:val="24"/>
          <w:highlight w:val="none"/>
        </w:rPr>
        <w:t>36</w:t>
      </w:r>
      <w:r>
        <w:rPr>
          <w:rFonts w:hint="eastAsia" w:ascii="宋体" w:hAnsi="宋体" w:cs="宋体"/>
          <w:smallCaps w:val="0"/>
          <w:sz w:val="24"/>
          <w:szCs w:val="24"/>
          <w:highlight w:val="none"/>
        </w:rPr>
        <w:fldChar w:fldCharType="end"/>
      </w:r>
      <w:r>
        <w:rPr>
          <w:rFonts w:hint="eastAsia" w:ascii="宋体" w:hAnsi="宋体" w:cs="宋体"/>
          <w:smallCaps w:val="0"/>
          <w:sz w:val="24"/>
          <w:szCs w:val="24"/>
          <w:highlight w:val="none"/>
        </w:rPr>
        <w:fldChar w:fldCharType="end"/>
      </w:r>
    </w:p>
    <w:p>
      <w:pPr>
        <w:pStyle w:val="68"/>
        <w:tabs>
          <w:tab w:val="right" w:leader="dot" w:pos="9072"/>
        </w:tabs>
        <w:rPr>
          <w:rFonts w:ascii="宋体" w:hAnsi="宋体" w:cs="宋体"/>
          <w:smallCaps w:val="0"/>
          <w:sz w:val="24"/>
          <w:szCs w:val="24"/>
          <w:highlight w:val="none"/>
        </w:rPr>
      </w:pPr>
      <w:r>
        <w:rPr>
          <w:highlight w:val="none"/>
        </w:rPr>
        <w:fldChar w:fldCharType="begin"/>
      </w:r>
      <w:r>
        <w:rPr>
          <w:highlight w:val="none"/>
        </w:rPr>
        <w:instrText xml:space="preserve"> HYPERLINK \l "_Toc29141" </w:instrText>
      </w:r>
      <w:r>
        <w:rPr>
          <w:highlight w:val="none"/>
        </w:rPr>
        <w:fldChar w:fldCharType="separate"/>
      </w:r>
      <w:r>
        <w:rPr>
          <w:rFonts w:hint="eastAsia" w:ascii="宋体" w:hAnsi="宋体" w:cs="宋体"/>
          <w:smallCaps w:val="0"/>
          <w:kern w:val="0"/>
          <w:sz w:val="24"/>
          <w:szCs w:val="24"/>
          <w:highlight w:val="none"/>
        </w:rPr>
        <w:t>技术标书</w:t>
      </w:r>
      <w:r>
        <w:rPr>
          <w:rFonts w:hint="eastAsia" w:ascii="宋体" w:hAnsi="宋体" w:cs="宋体"/>
          <w:smallCaps w:val="0"/>
          <w:sz w:val="24"/>
          <w:szCs w:val="24"/>
          <w:highlight w:val="none"/>
        </w:rPr>
        <w:tab/>
      </w:r>
      <w:r>
        <w:rPr>
          <w:rFonts w:hint="eastAsia" w:ascii="宋体" w:hAnsi="宋体" w:cs="宋体"/>
          <w:smallCaps w:val="0"/>
          <w:sz w:val="24"/>
          <w:szCs w:val="24"/>
          <w:highlight w:val="none"/>
        </w:rPr>
        <w:fldChar w:fldCharType="begin"/>
      </w:r>
      <w:r>
        <w:rPr>
          <w:rFonts w:hint="eastAsia" w:ascii="宋体" w:hAnsi="宋体" w:cs="宋体"/>
          <w:smallCaps w:val="0"/>
          <w:sz w:val="24"/>
          <w:szCs w:val="24"/>
          <w:highlight w:val="none"/>
        </w:rPr>
        <w:instrText xml:space="preserve"> PAGEREF _Toc29141 </w:instrText>
      </w:r>
      <w:r>
        <w:rPr>
          <w:rFonts w:hint="eastAsia" w:ascii="宋体" w:hAnsi="宋体" w:cs="宋体"/>
          <w:smallCaps w:val="0"/>
          <w:sz w:val="24"/>
          <w:szCs w:val="24"/>
          <w:highlight w:val="none"/>
        </w:rPr>
        <w:fldChar w:fldCharType="separate"/>
      </w:r>
      <w:r>
        <w:rPr>
          <w:rFonts w:hint="eastAsia" w:ascii="宋体" w:hAnsi="宋体" w:cs="宋体"/>
          <w:smallCaps w:val="0"/>
          <w:sz w:val="24"/>
          <w:szCs w:val="24"/>
          <w:highlight w:val="none"/>
        </w:rPr>
        <w:t>54</w:t>
      </w:r>
      <w:r>
        <w:rPr>
          <w:rFonts w:hint="eastAsia" w:ascii="宋体" w:hAnsi="宋体" w:cs="宋体"/>
          <w:smallCaps w:val="0"/>
          <w:sz w:val="24"/>
          <w:szCs w:val="24"/>
          <w:highlight w:val="none"/>
        </w:rPr>
        <w:fldChar w:fldCharType="end"/>
      </w:r>
      <w:r>
        <w:rPr>
          <w:rFonts w:hint="eastAsia" w:ascii="宋体" w:hAnsi="宋体" w:cs="宋体"/>
          <w:smallCaps w:val="0"/>
          <w:sz w:val="24"/>
          <w:szCs w:val="24"/>
          <w:highlight w:val="none"/>
        </w:rPr>
        <w:fldChar w:fldCharType="end"/>
      </w:r>
    </w:p>
    <w:p>
      <w:pPr>
        <w:pStyle w:val="68"/>
        <w:tabs>
          <w:tab w:val="right" w:leader="dot" w:pos="9072"/>
        </w:tabs>
        <w:rPr>
          <w:rFonts w:ascii="宋体" w:hAnsi="宋体" w:cs="宋体"/>
          <w:smallCaps w:val="0"/>
          <w:sz w:val="24"/>
          <w:szCs w:val="24"/>
          <w:highlight w:val="none"/>
        </w:rPr>
      </w:pPr>
      <w:r>
        <w:rPr>
          <w:highlight w:val="none"/>
        </w:rPr>
        <w:fldChar w:fldCharType="begin"/>
      </w:r>
      <w:r>
        <w:rPr>
          <w:highlight w:val="none"/>
        </w:rPr>
        <w:instrText xml:space="preserve"> HYPERLINK \l "_Toc31879" </w:instrText>
      </w:r>
      <w:r>
        <w:rPr>
          <w:highlight w:val="none"/>
        </w:rPr>
        <w:fldChar w:fldCharType="separate"/>
      </w:r>
      <w:r>
        <w:rPr>
          <w:rFonts w:hint="eastAsia" w:ascii="宋体" w:hAnsi="宋体" w:cs="宋体"/>
          <w:smallCaps w:val="0"/>
          <w:kern w:val="0"/>
          <w:sz w:val="24"/>
          <w:szCs w:val="24"/>
          <w:highlight w:val="none"/>
        </w:rPr>
        <w:t>商务标书</w:t>
      </w:r>
      <w:r>
        <w:rPr>
          <w:rFonts w:hint="eastAsia" w:ascii="宋体" w:hAnsi="宋体" w:cs="宋体"/>
          <w:smallCaps w:val="0"/>
          <w:sz w:val="24"/>
          <w:szCs w:val="24"/>
          <w:highlight w:val="none"/>
        </w:rPr>
        <w:tab/>
      </w:r>
      <w:r>
        <w:rPr>
          <w:rFonts w:hint="eastAsia" w:ascii="宋体" w:hAnsi="宋体" w:cs="宋体"/>
          <w:smallCaps w:val="0"/>
          <w:sz w:val="24"/>
          <w:szCs w:val="24"/>
          <w:highlight w:val="none"/>
        </w:rPr>
        <w:fldChar w:fldCharType="begin"/>
      </w:r>
      <w:r>
        <w:rPr>
          <w:rFonts w:hint="eastAsia" w:ascii="宋体" w:hAnsi="宋体" w:cs="宋体"/>
          <w:smallCaps w:val="0"/>
          <w:sz w:val="24"/>
          <w:szCs w:val="24"/>
          <w:highlight w:val="none"/>
        </w:rPr>
        <w:instrText xml:space="preserve"> PAGEREF _Toc31879 </w:instrText>
      </w:r>
      <w:r>
        <w:rPr>
          <w:rFonts w:hint="eastAsia" w:ascii="宋体" w:hAnsi="宋体" w:cs="宋体"/>
          <w:smallCaps w:val="0"/>
          <w:sz w:val="24"/>
          <w:szCs w:val="24"/>
          <w:highlight w:val="none"/>
        </w:rPr>
        <w:fldChar w:fldCharType="separate"/>
      </w:r>
      <w:r>
        <w:rPr>
          <w:rFonts w:hint="eastAsia" w:ascii="宋体" w:hAnsi="宋体" w:cs="宋体"/>
          <w:smallCaps w:val="0"/>
          <w:sz w:val="24"/>
          <w:szCs w:val="24"/>
          <w:highlight w:val="none"/>
        </w:rPr>
        <w:t>60</w:t>
      </w:r>
      <w:r>
        <w:rPr>
          <w:rFonts w:hint="eastAsia" w:ascii="宋体" w:hAnsi="宋体" w:cs="宋体"/>
          <w:smallCaps w:val="0"/>
          <w:sz w:val="24"/>
          <w:szCs w:val="24"/>
          <w:highlight w:val="none"/>
        </w:rPr>
        <w:fldChar w:fldCharType="end"/>
      </w:r>
      <w:r>
        <w:rPr>
          <w:rFonts w:hint="eastAsia" w:ascii="宋体" w:hAnsi="宋体" w:cs="宋体"/>
          <w:smallCaps w:val="0"/>
          <w:sz w:val="24"/>
          <w:szCs w:val="24"/>
          <w:highlight w:val="none"/>
        </w:rPr>
        <w:fldChar w:fldCharType="end"/>
      </w:r>
    </w:p>
    <w:p>
      <w:pPr>
        <w:pStyle w:val="68"/>
        <w:tabs>
          <w:tab w:val="right" w:leader="dot" w:pos="9072"/>
        </w:tabs>
        <w:rPr>
          <w:rFonts w:ascii="宋体" w:hAnsi="宋体" w:cs="宋体"/>
          <w:smallCaps w:val="0"/>
          <w:sz w:val="24"/>
          <w:szCs w:val="24"/>
          <w:highlight w:val="none"/>
        </w:rPr>
      </w:pPr>
      <w:r>
        <w:rPr>
          <w:highlight w:val="none"/>
        </w:rPr>
        <w:fldChar w:fldCharType="begin"/>
      </w:r>
      <w:r>
        <w:rPr>
          <w:highlight w:val="none"/>
        </w:rPr>
        <w:instrText xml:space="preserve"> HYPERLINK \l "_Toc26545" </w:instrText>
      </w:r>
      <w:r>
        <w:rPr>
          <w:highlight w:val="none"/>
        </w:rPr>
        <w:fldChar w:fldCharType="separate"/>
      </w:r>
      <w:r>
        <w:rPr>
          <w:rFonts w:hint="eastAsia" w:ascii="宋体" w:hAnsi="宋体" w:cs="宋体"/>
          <w:smallCaps w:val="0"/>
          <w:kern w:val="0"/>
          <w:sz w:val="24"/>
          <w:szCs w:val="24"/>
          <w:highlight w:val="none"/>
        </w:rPr>
        <w:t>业绩文件</w:t>
      </w:r>
      <w:r>
        <w:rPr>
          <w:rFonts w:hint="eastAsia" w:ascii="宋体" w:hAnsi="宋体" w:cs="宋体"/>
          <w:smallCaps w:val="0"/>
          <w:sz w:val="24"/>
          <w:szCs w:val="24"/>
          <w:highlight w:val="none"/>
        </w:rPr>
        <w:tab/>
      </w:r>
      <w:r>
        <w:rPr>
          <w:rFonts w:hint="eastAsia" w:ascii="宋体" w:hAnsi="宋体" w:cs="宋体"/>
          <w:smallCaps w:val="0"/>
          <w:sz w:val="24"/>
          <w:szCs w:val="24"/>
          <w:highlight w:val="none"/>
        </w:rPr>
        <w:fldChar w:fldCharType="begin"/>
      </w:r>
      <w:r>
        <w:rPr>
          <w:rFonts w:hint="eastAsia" w:ascii="宋体" w:hAnsi="宋体" w:cs="宋体"/>
          <w:smallCaps w:val="0"/>
          <w:sz w:val="24"/>
          <w:szCs w:val="24"/>
          <w:highlight w:val="none"/>
        </w:rPr>
        <w:instrText xml:space="preserve"> PAGEREF _Toc26545 </w:instrText>
      </w:r>
      <w:r>
        <w:rPr>
          <w:rFonts w:hint="eastAsia" w:ascii="宋体" w:hAnsi="宋体" w:cs="宋体"/>
          <w:smallCaps w:val="0"/>
          <w:sz w:val="24"/>
          <w:szCs w:val="24"/>
          <w:highlight w:val="none"/>
        </w:rPr>
        <w:fldChar w:fldCharType="separate"/>
      </w:r>
      <w:r>
        <w:rPr>
          <w:rFonts w:hint="eastAsia" w:ascii="宋体" w:hAnsi="宋体" w:cs="宋体"/>
          <w:smallCaps w:val="0"/>
          <w:sz w:val="24"/>
          <w:szCs w:val="24"/>
          <w:highlight w:val="none"/>
        </w:rPr>
        <w:t>66</w:t>
      </w:r>
      <w:r>
        <w:rPr>
          <w:rFonts w:hint="eastAsia" w:ascii="宋体" w:hAnsi="宋体" w:cs="宋体"/>
          <w:smallCaps w:val="0"/>
          <w:sz w:val="24"/>
          <w:szCs w:val="24"/>
          <w:highlight w:val="none"/>
        </w:rPr>
        <w:fldChar w:fldCharType="end"/>
      </w:r>
      <w:r>
        <w:rPr>
          <w:rFonts w:hint="eastAsia" w:ascii="宋体" w:hAnsi="宋体" w:cs="宋体"/>
          <w:smallCaps w:val="0"/>
          <w:sz w:val="24"/>
          <w:szCs w:val="24"/>
          <w:highlight w:val="none"/>
        </w:rPr>
        <w:fldChar w:fldCharType="end"/>
      </w:r>
    </w:p>
    <w:p>
      <w:pPr>
        <w:pStyle w:val="68"/>
        <w:tabs>
          <w:tab w:val="right" w:leader="dot" w:pos="9072"/>
        </w:tabs>
        <w:rPr>
          <w:rFonts w:ascii="宋体" w:hAnsi="宋体" w:cs="宋体"/>
          <w:smallCaps w:val="0"/>
          <w:sz w:val="24"/>
          <w:szCs w:val="24"/>
          <w:highlight w:val="none"/>
        </w:rPr>
      </w:pPr>
      <w:r>
        <w:rPr>
          <w:highlight w:val="none"/>
        </w:rPr>
        <w:fldChar w:fldCharType="begin"/>
      </w:r>
      <w:r>
        <w:rPr>
          <w:highlight w:val="none"/>
        </w:rPr>
        <w:instrText xml:space="preserve"> HYPERLINK \l "_Toc23903" </w:instrText>
      </w:r>
      <w:r>
        <w:rPr>
          <w:highlight w:val="none"/>
        </w:rPr>
        <w:fldChar w:fldCharType="separate"/>
      </w:r>
      <w:r>
        <w:rPr>
          <w:rFonts w:hint="eastAsia" w:ascii="宋体" w:hAnsi="宋体" w:cs="宋体"/>
          <w:smallCaps w:val="0"/>
          <w:kern w:val="0"/>
          <w:sz w:val="24"/>
          <w:szCs w:val="24"/>
          <w:highlight w:val="none"/>
        </w:rPr>
        <w:t>二次报价文件</w:t>
      </w:r>
      <w:r>
        <w:rPr>
          <w:rFonts w:hint="eastAsia" w:ascii="宋体" w:hAnsi="宋体" w:cs="宋体"/>
          <w:smallCaps w:val="0"/>
          <w:sz w:val="24"/>
          <w:szCs w:val="24"/>
          <w:highlight w:val="none"/>
        </w:rPr>
        <w:tab/>
      </w:r>
      <w:r>
        <w:rPr>
          <w:rFonts w:hint="eastAsia" w:ascii="宋体" w:hAnsi="宋体" w:cs="宋体"/>
          <w:smallCaps w:val="0"/>
          <w:sz w:val="24"/>
          <w:szCs w:val="24"/>
          <w:highlight w:val="none"/>
        </w:rPr>
        <w:fldChar w:fldCharType="begin"/>
      </w:r>
      <w:r>
        <w:rPr>
          <w:rFonts w:hint="eastAsia" w:ascii="宋体" w:hAnsi="宋体" w:cs="宋体"/>
          <w:smallCaps w:val="0"/>
          <w:sz w:val="24"/>
          <w:szCs w:val="24"/>
          <w:highlight w:val="none"/>
        </w:rPr>
        <w:instrText xml:space="preserve"> PAGEREF _Toc23903 </w:instrText>
      </w:r>
      <w:r>
        <w:rPr>
          <w:rFonts w:hint="eastAsia" w:ascii="宋体" w:hAnsi="宋体" w:cs="宋体"/>
          <w:smallCaps w:val="0"/>
          <w:sz w:val="24"/>
          <w:szCs w:val="24"/>
          <w:highlight w:val="none"/>
        </w:rPr>
        <w:fldChar w:fldCharType="separate"/>
      </w:r>
      <w:r>
        <w:rPr>
          <w:rFonts w:hint="eastAsia" w:ascii="宋体" w:hAnsi="宋体" w:cs="宋体"/>
          <w:smallCaps w:val="0"/>
          <w:sz w:val="24"/>
          <w:szCs w:val="24"/>
          <w:highlight w:val="none"/>
        </w:rPr>
        <w:t>69</w:t>
      </w:r>
      <w:r>
        <w:rPr>
          <w:rFonts w:hint="eastAsia" w:ascii="宋体" w:hAnsi="宋体" w:cs="宋体"/>
          <w:smallCaps w:val="0"/>
          <w:sz w:val="24"/>
          <w:szCs w:val="24"/>
          <w:highlight w:val="none"/>
        </w:rPr>
        <w:fldChar w:fldCharType="end"/>
      </w:r>
      <w:r>
        <w:rPr>
          <w:rFonts w:hint="eastAsia" w:ascii="宋体" w:hAnsi="宋体" w:cs="宋体"/>
          <w:smallCaps w:val="0"/>
          <w:sz w:val="24"/>
          <w:szCs w:val="24"/>
          <w:highlight w:val="none"/>
        </w:rPr>
        <w:fldChar w:fldCharType="end"/>
      </w:r>
    </w:p>
    <w:p>
      <w:pPr>
        <w:pStyle w:val="55"/>
        <w:tabs>
          <w:tab w:val="right" w:leader="dot" w:pos="9072"/>
        </w:tabs>
        <w:rPr>
          <w:rFonts w:ascii="宋体" w:hAnsi="宋体" w:cs="宋体"/>
          <w:b w:val="0"/>
          <w:caps w:val="0"/>
          <w:sz w:val="24"/>
          <w:szCs w:val="24"/>
          <w:highlight w:val="none"/>
        </w:rPr>
      </w:pPr>
      <w:r>
        <w:rPr>
          <w:highlight w:val="none"/>
        </w:rPr>
        <w:fldChar w:fldCharType="begin"/>
      </w:r>
      <w:r>
        <w:rPr>
          <w:highlight w:val="none"/>
        </w:rPr>
        <w:instrText xml:space="preserve"> HYPERLINK \l "_Toc3075" </w:instrText>
      </w:r>
      <w:r>
        <w:rPr>
          <w:highlight w:val="none"/>
        </w:rPr>
        <w:fldChar w:fldCharType="separate"/>
      </w:r>
      <w:r>
        <w:rPr>
          <w:rFonts w:hint="eastAsia" w:ascii="宋体" w:hAnsi="宋体" w:cs="宋体"/>
          <w:b w:val="0"/>
          <w:caps w:val="0"/>
          <w:kern w:val="0"/>
          <w:sz w:val="24"/>
          <w:szCs w:val="24"/>
          <w:highlight w:val="none"/>
        </w:rPr>
        <w:t>第五章  货物需求书</w:t>
      </w:r>
      <w:r>
        <w:rPr>
          <w:rFonts w:hint="eastAsia" w:ascii="宋体" w:hAnsi="宋体" w:cs="宋体"/>
          <w:b w:val="0"/>
          <w:caps w:val="0"/>
          <w:sz w:val="24"/>
          <w:szCs w:val="24"/>
          <w:highlight w:val="none"/>
        </w:rPr>
        <w:tab/>
      </w:r>
      <w:r>
        <w:rPr>
          <w:rFonts w:hint="eastAsia" w:ascii="宋体" w:hAnsi="宋体" w:cs="宋体"/>
          <w:b w:val="0"/>
          <w:caps w:val="0"/>
          <w:sz w:val="24"/>
          <w:szCs w:val="24"/>
          <w:highlight w:val="none"/>
        </w:rPr>
        <w:fldChar w:fldCharType="begin"/>
      </w:r>
      <w:r>
        <w:rPr>
          <w:rFonts w:hint="eastAsia" w:ascii="宋体" w:hAnsi="宋体" w:cs="宋体"/>
          <w:b w:val="0"/>
          <w:caps w:val="0"/>
          <w:sz w:val="24"/>
          <w:szCs w:val="24"/>
          <w:highlight w:val="none"/>
        </w:rPr>
        <w:instrText xml:space="preserve"> PAGEREF _Toc3075 </w:instrText>
      </w:r>
      <w:r>
        <w:rPr>
          <w:rFonts w:hint="eastAsia" w:ascii="宋体" w:hAnsi="宋体" w:cs="宋体"/>
          <w:b w:val="0"/>
          <w:caps w:val="0"/>
          <w:sz w:val="24"/>
          <w:szCs w:val="24"/>
          <w:highlight w:val="none"/>
        </w:rPr>
        <w:fldChar w:fldCharType="separate"/>
      </w:r>
      <w:r>
        <w:rPr>
          <w:rFonts w:hint="eastAsia" w:ascii="宋体" w:hAnsi="宋体" w:cs="宋体"/>
          <w:b w:val="0"/>
          <w:caps w:val="0"/>
          <w:sz w:val="24"/>
          <w:szCs w:val="24"/>
          <w:highlight w:val="none"/>
        </w:rPr>
        <w:t>75</w:t>
      </w:r>
      <w:r>
        <w:rPr>
          <w:rFonts w:hint="eastAsia" w:ascii="宋体" w:hAnsi="宋体" w:cs="宋体"/>
          <w:b w:val="0"/>
          <w:caps w:val="0"/>
          <w:sz w:val="24"/>
          <w:szCs w:val="24"/>
          <w:highlight w:val="none"/>
        </w:rPr>
        <w:fldChar w:fldCharType="end"/>
      </w:r>
      <w:r>
        <w:rPr>
          <w:rFonts w:hint="eastAsia" w:ascii="宋体" w:hAnsi="宋体" w:cs="宋体"/>
          <w:b w:val="0"/>
          <w:caps w:val="0"/>
          <w:sz w:val="24"/>
          <w:szCs w:val="24"/>
          <w:highlight w:val="none"/>
        </w:rPr>
        <w:fldChar w:fldCharType="end"/>
      </w:r>
    </w:p>
    <w:p>
      <w:pPr>
        <w:pStyle w:val="68"/>
        <w:tabs>
          <w:tab w:val="right" w:leader="dot" w:pos="9072"/>
        </w:tabs>
        <w:rPr>
          <w:rFonts w:ascii="宋体" w:hAnsi="宋体" w:cs="宋体"/>
          <w:smallCaps w:val="0"/>
          <w:sz w:val="24"/>
          <w:szCs w:val="24"/>
          <w:highlight w:val="none"/>
        </w:rPr>
      </w:pPr>
      <w:r>
        <w:rPr>
          <w:highlight w:val="none"/>
        </w:rPr>
        <w:fldChar w:fldCharType="begin"/>
      </w:r>
      <w:r>
        <w:rPr>
          <w:highlight w:val="none"/>
        </w:rPr>
        <w:instrText xml:space="preserve"> HYPERLINK \l "_Toc29056" </w:instrText>
      </w:r>
      <w:r>
        <w:rPr>
          <w:highlight w:val="none"/>
        </w:rPr>
        <w:fldChar w:fldCharType="separate"/>
      </w:r>
      <w:r>
        <w:rPr>
          <w:rFonts w:hint="eastAsia" w:ascii="宋体" w:hAnsi="宋体" w:cs="宋体"/>
          <w:smallCaps w:val="0"/>
          <w:kern w:val="0"/>
          <w:sz w:val="24"/>
          <w:szCs w:val="24"/>
          <w:highlight w:val="none"/>
        </w:rPr>
        <w:t>第一节  货物需求及数量一览表</w:t>
      </w:r>
      <w:r>
        <w:rPr>
          <w:rFonts w:hint="eastAsia" w:ascii="宋体" w:hAnsi="宋体" w:cs="宋体"/>
          <w:smallCaps w:val="0"/>
          <w:sz w:val="24"/>
          <w:szCs w:val="24"/>
          <w:highlight w:val="none"/>
        </w:rPr>
        <w:tab/>
      </w:r>
      <w:r>
        <w:rPr>
          <w:rFonts w:hint="eastAsia" w:ascii="宋体" w:hAnsi="宋体" w:cs="宋体"/>
          <w:smallCaps w:val="0"/>
          <w:sz w:val="24"/>
          <w:szCs w:val="24"/>
          <w:highlight w:val="none"/>
        </w:rPr>
        <w:fldChar w:fldCharType="begin"/>
      </w:r>
      <w:r>
        <w:rPr>
          <w:rFonts w:hint="eastAsia" w:ascii="宋体" w:hAnsi="宋体" w:cs="宋体"/>
          <w:smallCaps w:val="0"/>
          <w:sz w:val="24"/>
          <w:szCs w:val="24"/>
          <w:highlight w:val="none"/>
        </w:rPr>
        <w:instrText xml:space="preserve"> PAGEREF _Toc29056 </w:instrText>
      </w:r>
      <w:r>
        <w:rPr>
          <w:rFonts w:hint="eastAsia" w:ascii="宋体" w:hAnsi="宋体" w:cs="宋体"/>
          <w:smallCaps w:val="0"/>
          <w:sz w:val="24"/>
          <w:szCs w:val="24"/>
          <w:highlight w:val="none"/>
        </w:rPr>
        <w:fldChar w:fldCharType="separate"/>
      </w:r>
      <w:r>
        <w:rPr>
          <w:rFonts w:hint="eastAsia" w:ascii="宋体" w:hAnsi="宋体" w:cs="宋体"/>
          <w:smallCaps w:val="0"/>
          <w:sz w:val="24"/>
          <w:szCs w:val="24"/>
          <w:highlight w:val="none"/>
        </w:rPr>
        <w:t>75</w:t>
      </w:r>
      <w:r>
        <w:rPr>
          <w:rFonts w:hint="eastAsia" w:ascii="宋体" w:hAnsi="宋体" w:cs="宋体"/>
          <w:smallCaps w:val="0"/>
          <w:sz w:val="24"/>
          <w:szCs w:val="24"/>
          <w:highlight w:val="none"/>
        </w:rPr>
        <w:fldChar w:fldCharType="end"/>
      </w:r>
      <w:r>
        <w:rPr>
          <w:rFonts w:hint="eastAsia" w:ascii="宋体" w:hAnsi="宋体" w:cs="宋体"/>
          <w:smallCaps w:val="0"/>
          <w:sz w:val="24"/>
          <w:szCs w:val="24"/>
          <w:highlight w:val="none"/>
        </w:rPr>
        <w:fldChar w:fldCharType="end"/>
      </w:r>
    </w:p>
    <w:p>
      <w:pPr>
        <w:pStyle w:val="68"/>
        <w:tabs>
          <w:tab w:val="right" w:leader="dot" w:pos="9072"/>
        </w:tabs>
        <w:rPr>
          <w:rFonts w:ascii="宋体" w:hAnsi="宋体" w:cs="宋体"/>
          <w:smallCaps w:val="0"/>
          <w:sz w:val="24"/>
          <w:szCs w:val="24"/>
          <w:highlight w:val="none"/>
        </w:rPr>
      </w:pPr>
      <w:r>
        <w:rPr>
          <w:highlight w:val="none"/>
        </w:rPr>
        <w:fldChar w:fldCharType="begin"/>
      </w:r>
      <w:r>
        <w:rPr>
          <w:highlight w:val="none"/>
        </w:rPr>
        <w:instrText xml:space="preserve"> HYPERLINK \l "_Toc19328" </w:instrText>
      </w:r>
      <w:r>
        <w:rPr>
          <w:highlight w:val="none"/>
        </w:rPr>
        <w:fldChar w:fldCharType="separate"/>
      </w:r>
      <w:r>
        <w:rPr>
          <w:rFonts w:hint="eastAsia" w:ascii="宋体" w:hAnsi="宋体" w:cs="宋体"/>
          <w:smallCaps w:val="0"/>
          <w:kern w:val="0"/>
          <w:sz w:val="24"/>
          <w:szCs w:val="24"/>
          <w:highlight w:val="none"/>
        </w:rPr>
        <w:t>第二节  项目实质性要求和条件</w:t>
      </w:r>
      <w:r>
        <w:rPr>
          <w:rFonts w:hint="eastAsia" w:ascii="宋体" w:hAnsi="宋体" w:cs="宋体"/>
          <w:smallCaps w:val="0"/>
          <w:sz w:val="24"/>
          <w:szCs w:val="24"/>
          <w:highlight w:val="none"/>
        </w:rPr>
        <w:tab/>
      </w:r>
      <w:r>
        <w:rPr>
          <w:rFonts w:hint="eastAsia" w:ascii="宋体" w:hAnsi="宋体" w:cs="宋体"/>
          <w:smallCaps w:val="0"/>
          <w:sz w:val="24"/>
          <w:szCs w:val="24"/>
          <w:highlight w:val="none"/>
        </w:rPr>
        <w:fldChar w:fldCharType="begin"/>
      </w:r>
      <w:r>
        <w:rPr>
          <w:rFonts w:hint="eastAsia" w:ascii="宋体" w:hAnsi="宋体" w:cs="宋体"/>
          <w:smallCaps w:val="0"/>
          <w:sz w:val="24"/>
          <w:szCs w:val="24"/>
          <w:highlight w:val="none"/>
        </w:rPr>
        <w:instrText xml:space="preserve"> PAGEREF _Toc19328 </w:instrText>
      </w:r>
      <w:r>
        <w:rPr>
          <w:rFonts w:hint="eastAsia" w:ascii="宋体" w:hAnsi="宋体" w:cs="宋体"/>
          <w:smallCaps w:val="0"/>
          <w:sz w:val="24"/>
          <w:szCs w:val="24"/>
          <w:highlight w:val="none"/>
        </w:rPr>
        <w:fldChar w:fldCharType="separate"/>
      </w:r>
      <w:r>
        <w:rPr>
          <w:rFonts w:hint="eastAsia" w:ascii="宋体" w:hAnsi="宋体" w:cs="宋体"/>
          <w:smallCaps w:val="0"/>
          <w:sz w:val="24"/>
          <w:szCs w:val="24"/>
          <w:highlight w:val="none"/>
        </w:rPr>
        <w:t>76</w:t>
      </w:r>
      <w:r>
        <w:rPr>
          <w:rFonts w:hint="eastAsia" w:ascii="宋体" w:hAnsi="宋体" w:cs="宋体"/>
          <w:smallCaps w:val="0"/>
          <w:sz w:val="24"/>
          <w:szCs w:val="24"/>
          <w:highlight w:val="none"/>
        </w:rPr>
        <w:fldChar w:fldCharType="end"/>
      </w:r>
      <w:r>
        <w:rPr>
          <w:rFonts w:hint="eastAsia" w:ascii="宋体" w:hAnsi="宋体" w:cs="宋体"/>
          <w:smallCaps w:val="0"/>
          <w:sz w:val="24"/>
          <w:szCs w:val="24"/>
          <w:highlight w:val="none"/>
        </w:rPr>
        <w:fldChar w:fldCharType="end"/>
      </w:r>
    </w:p>
    <w:p>
      <w:pPr>
        <w:pStyle w:val="40"/>
        <w:tabs>
          <w:tab w:val="right" w:leader="dot" w:pos="9072"/>
        </w:tabs>
        <w:rPr>
          <w:rFonts w:ascii="宋体" w:hAnsi="宋体" w:cs="宋体"/>
          <w:i w:val="0"/>
          <w:sz w:val="24"/>
          <w:szCs w:val="24"/>
          <w:highlight w:val="none"/>
        </w:rPr>
      </w:pPr>
      <w:r>
        <w:rPr>
          <w:highlight w:val="none"/>
        </w:rPr>
        <w:fldChar w:fldCharType="begin"/>
      </w:r>
      <w:r>
        <w:rPr>
          <w:highlight w:val="none"/>
        </w:rPr>
        <w:instrText xml:space="preserve"> HYPERLINK \l "_Toc16903" </w:instrText>
      </w:r>
      <w:r>
        <w:rPr>
          <w:highlight w:val="none"/>
        </w:rPr>
        <w:fldChar w:fldCharType="separate"/>
      </w:r>
      <w:r>
        <w:rPr>
          <w:rFonts w:hint="eastAsia" w:ascii="宋体" w:hAnsi="宋体" w:cs="宋体"/>
          <w:i w:val="0"/>
          <w:kern w:val="0"/>
          <w:sz w:val="24"/>
          <w:szCs w:val="24"/>
          <w:highlight w:val="none"/>
        </w:rPr>
        <w:t>一、资信条款不可偏离表</w:t>
      </w:r>
      <w:r>
        <w:rPr>
          <w:rFonts w:hint="eastAsia" w:ascii="宋体" w:hAnsi="宋体" w:cs="宋体"/>
          <w:i w:val="0"/>
          <w:sz w:val="24"/>
          <w:szCs w:val="24"/>
          <w:highlight w:val="none"/>
        </w:rPr>
        <w:tab/>
      </w:r>
      <w:r>
        <w:rPr>
          <w:rFonts w:hint="eastAsia" w:ascii="宋体" w:hAnsi="宋体" w:cs="宋体"/>
          <w:i w:val="0"/>
          <w:sz w:val="24"/>
          <w:szCs w:val="24"/>
          <w:highlight w:val="none"/>
        </w:rPr>
        <w:fldChar w:fldCharType="begin"/>
      </w:r>
      <w:r>
        <w:rPr>
          <w:rFonts w:hint="eastAsia" w:ascii="宋体" w:hAnsi="宋体" w:cs="宋体"/>
          <w:i w:val="0"/>
          <w:sz w:val="24"/>
          <w:szCs w:val="24"/>
          <w:highlight w:val="none"/>
        </w:rPr>
        <w:instrText xml:space="preserve"> PAGEREF _Toc16903 </w:instrText>
      </w:r>
      <w:r>
        <w:rPr>
          <w:rFonts w:hint="eastAsia" w:ascii="宋体" w:hAnsi="宋体" w:cs="宋体"/>
          <w:i w:val="0"/>
          <w:sz w:val="24"/>
          <w:szCs w:val="24"/>
          <w:highlight w:val="none"/>
        </w:rPr>
        <w:fldChar w:fldCharType="separate"/>
      </w:r>
      <w:r>
        <w:rPr>
          <w:rFonts w:hint="eastAsia" w:ascii="宋体" w:hAnsi="宋体" w:cs="宋体"/>
          <w:i w:val="0"/>
          <w:sz w:val="24"/>
          <w:szCs w:val="24"/>
          <w:highlight w:val="none"/>
        </w:rPr>
        <w:t>76</w:t>
      </w:r>
      <w:r>
        <w:rPr>
          <w:rFonts w:hint="eastAsia" w:ascii="宋体" w:hAnsi="宋体" w:cs="宋体"/>
          <w:i w:val="0"/>
          <w:sz w:val="24"/>
          <w:szCs w:val="24"/>
          <w:highlight w:val="none"/>
        </w:rPr>
        <w:fldChar w:fldCharType="end"/>
      </w:r>
      <w:r>
        <w:rPr>
          <w:rFonts w:hint="eastAsia" w:ascii="宋体" w:hAnsi="宋体" w:cs="宋体"/>
          <w:i w:val="0"/>
          <w:sz w:val="24"/>
          <w:szCs w:val="24"/>
          <w:highlight w:val="none"/>
        </w:rPr>
        <w:fldChar w:fldCharType="end"/>
      </w:r>
    </w:p>
    <w:p>
      <w:pPr>
        <w:pStyle w:val="40"/>
        <w:tabs>
          <w:tab w:val="right" w:leader="dot" w:pos="9072"/>
        </w:tabs>
        <w:rPr>
          <w:rFonts w:ascii="宋体" w:hAnsi="宋体" w:cs="宋体"/>
          <w:i w:val="0"/>
          <w:sz w:val="24"/>
          <w:szCs w:val="24"/>
          <w:highlight w:val="none"/>
        </w:rPr>
      </w:pPr>
      <w:r>
        <w:rPr>
          <w:highlight w:val="none"/>
        </w:rPr>
        <w:fldChar w:fldCharType="begin"/>
      </w:r>
      <w:r>
        <w:rPr>
          <w:highlight w:val="none"/>
        </w:rPr>
        <w:instrText xml:space="preserve"> HYPERLINK \l "_Toc9484" </w:instrText>
      </w:r>
      <w:r>
        <w:rPr>
          <w:highlight w:val="none"/>
        </w:rPr>
        <w:fldChar w:fldCharType="separate"/>
      </w:r>
      <w:r>
        <w:rPr>
          <w:rFonts w:hint="eastAsia" w:ascii="宋体" w:hAnsi="宋体" w:cs="宋体"/>
          <w:i w:val="0"/>
          <w:kern w:val="0"/>
          <w:sz w:val="24"/>
          <w:szCs w:val="24"/>
          <w:highlight w:val="none"/>
        </w:rPr>
        <w:t>二、技术性能不可偏离表</w:t>
      </w:r>
      <w:r>
        <w:rPr>
          <w:rFonts w:hint="eastAsia" w:ascii="宋体" w:hAnsi="宋体" w:cs="宋体"/>
          <w:i w:val="0"/>
          <w:sz w:val="24"/>
          <w:szCs w:val="24"/>
          <w:highlight w:val="none"/>
        </w:rPr>
        <w:tab/>
      </w:r>
      <w:r>
        <w:rPr>
          <w:rFonts w:hint="eastAsia" w:ascii="宋体" w:hAnsi="宋体" w:cs="宋体"/>
          <w:i w:val="0"/>
          <w:sz w:val="24"/>
          <w:szCs w:val="24"/>
          <w:highlight w:val="none"/>
        </w:rPr>
        <w:fldChar w:fldCharType="begin"/>
      </w:r>
      <w:r>
        <w:rPr>
          <w:rFonts w:hint="eastAsia" w:ascii="宋体" w:hAnsi="宋体" w:cs="宋体"/>
          <w:i w:val="0"/>
          <w:sz w:val="24"/>
          <w:szCs w:val="24"/>
          <w:highlight w:val="none"/>
        </w:rPr>
        <w:instrText xml:space="preserve"> PAGEREF _Toc9484 </w:instrText>
      </w:r>
      <w:r>
        <w:rPr>
          <w:rFonts w:hint="eastAsia" w:ascii="宋体" w:hAnsi="宋体" w:cs="宋体"/>
          <w:i w:val="0"/>
          <w:sz w:val="24"/>
          <w:szCs w:val="24"/>
          <w:highlight w:val="none"/>
        </w:rPr>
        <w:fldChar w:fldCharType="separate"/>
      </w:r>
      <w:r>
        <w:rPr>
          <w:rFonts w:hint="eastAsia" w:ascii="宋体" w:hAnsi="宋体" w:cs="宋体"/>
          <w:i w:val="0"/>
          <w:sz w:val="24"/>
          <w:szCs w:val="24"/>
          <w:highlight w:val="none"/>
        </w:rPr>
        <w:t>77</w:t>
      </w:r>
      <w:r>
        <w:rPr>
          <w:rFonts w:hint="eastAsia" w:ascii="宋体" w:hAnsi="宋体" w:cs="宋体"/>
          <w:i w:val="0"/>
          <w:sz w:val="24"/>
          <w:szCs w:val="24"/>
          <w:highlight w:val="none"/>
        </w:rPr>
        <w:fldChar w:fldCharType="end"/>
      </w:r>
      <w:r>
        <w:rPr>
          <w:rFonts w:hint="eastAsia" w:ascii="宋体" w:hAnsi="宋体" w:cs="宋体"/>
          <w:i w:val="0"/>
          <w:sz w:val="24"/>
          <w:szCs w:val="24"/>
          <w:highlight w:val="none"/>
        </w:rPr>
        <w:fldChar w:fldCharType="end"/>
      </w:r>
    </w:p>
    <w:p>
      <w:pPr>
        <w:pStyle w:val="40"/>
        <w:tabs>
          <w:tab w:val="right" w:leader="dot" w:pos="9072"/>
        </w:tabs>
        <w:rPr>
          <w:rFonts w:ascii="宋体" w:hAnsi="宋体" w:cs="宋体"/>
          <w:i w:val="0"/>
          <w:sz w:val="24"/>
          <w:szCs w:val="24"/>
          <w:highlight w:val="none"/>
        </w:rPr>
      </w:pPr>
      <w:r>
        <w:rPr>
          <w:highlight w:val="none"/>
        </w:rPr>
        <w:fldChar w:fldCharType="begin"/>
      </w:r>
      <w:r>
        <w:rPr>
          <w:highlight w:val="none"/>
        </w:rPr>
        <w:instrText xml:space="preserve"> HYPERLINK \l "_Toc27552" </w:instrText>
      </w:r>
      <w:r>
        <w:rPr>
          <w:highlight w:val="none"/>
        </w:rPr>
        <w:fldChar w:fldCharType="separate"/>
      </w:r>
      <w:r>
        <w:rPr>
          <w:rFonts w:hint="eastAsia" w:ascii="宋体" w:hAnsi="宋体" w:cs="宋体"/>
          <w:i w:val="0"/>
          <w:kern w:val="0"/>
          <w:sz w:val="24"/>
          <w:szCs w:val="24"/>
          <w:highlight w:val="none"/>
        </w:rPr>
        <w:t>三、商务条款不可偏离表</w:t>
      </w:r>
      <w:r>
        <w:rPr>
          <w:rFonts w:hint="eastAsia" w:ascii="宋体" w:hAnsi="宋体" w:cs="宋体"/>
          <w:i w:val="0"/>
          <w:sz w:val="24"/>
          <w:szCs w:val="24"/>
          <w:highlight w:val="none"/>
        </w:rPr>
        <w:tab/>
      </w:r>
      <w:r>
        <w:rPr>
          <w:rFonts w:hint="eastAsia" w:ascii="宋体" w:hAnsi="宋体" w:cs="宋体"/>
          <w:i w:val="0"/>
          <w:sz w:val="24"/>
          <w:szCs w:val="24"/>
          <w:highlight w:val="none"/>
        </w:rPr>
        <w:fldChar w:fldCharType="begin"/>
      </w:r>
      <w:r>
        <w:rPr>
          <w:rFonts w:hint="eastAsia" w:ascii="宋体" w:hAnsi="宋体" w:cs="宋体"/>
          <w:i w:val="0"/>
          <w:sz w:val="24"/>
          <w:szCs w:val="24"/>
          <w:highlight w:val="none"/>
        </w:rPr>
        <w:instrText xml:space="preserve"> PAGEREF _Toc27552 </w:instrText>
      </w:r>
      <w:r>
        <w:rPr>
          <w:rFonts w:hint="eastAsia" w:ascii="宋体" w:hAnsi="宋体" w:cs="宋体"/>
          <w:i w:val="0"/>
          <w:sz w:val="24"/>
          <w:szCs w:val="24"/>
          <w:highlight w:val="none"/>
        </w:rPr>
        <w:fldChar w:fldCharType="separate"/>
      </w:r>
      <w:r>
        <w:rPr>
          <w:rFonts w:hint="eastAsia" w:ascii="宋体" w:hAnsi="宋体" w:cs="宋体"/>
          <w:i w:val="0"/>
          <w:sz w:val="24"/>
          <w:szCs w:val="24"/>
          <w:highlight w:val="none"/>
        </w:rPr>
        <w:t>78</w:t>
      </w:r>
      <w:r>
        <w:rPr>
          <w:rFonts w:hint="eastAsia" w:ascii="宋体" w:hAnsi="宋体" w:cs="宋体"/>
          <w:i w:val="0"/>
          <w:sz w:val="24"/>
          <w:szCs w:val="24"/>
          <w:highlight w:val="none"/>
        </w:rPr>
        <w:fldChar w:fldCharType="end"/>
      </w:r>
      <w:r>
        <w:rPr>
          <w:rFonts w:hint="eastAsia" w:ascii="宋体" w:hAnsi="宋体" w:cs="宋体"/>
          <w:i w:val="0"/>
          <w:sz w:val="24"/>
          <w:szCs w:val="24"/>
          <w:highlight w:val="none"/>
        </w:rPr>
        <w:fldChar w:fldCharType="end"/>
      </w:r>
    </w:p>
    <w:p>
      <w:pPr>
        <w:pStyle w:val="55"/>
        <w:tabs>
          <w:tab w:val="right" w:leader="dot" w:pos="9072"/>
        </w:tabs>
        <w:rPr>
          <w:rFonts w:ascii="宋体" w:hAnsi="宋体" w:cs="宋体"/>
          <w:b w:val="0"/>
          <w:caps w:val="0"/>
          <w:sz w:val="24"/>
          <w:szCs w:val="24"/>
          <w:highlight w:val="none"/>
        </w:rPr>
      </w:pPr>
      <w:r>
        <w:rPr>
          <w:highlight w:val="none"/>
        </w:rPr>
        <w:fldChar w:fldCharType="begin"/>
      </w:r>
      <w:r>
        <w:rPr>
          <w:highlight w:val="none"/>
        </w:rPr>
        <w:instrText xml:space="preserve"> HYPERLINK \l "_Toc16045" </w:instrText>
      </w:r>
      <w:r>
        <w:rPr>
          <w:highlight w:val="none"/>
        </w:rPr>
        <w:fldChar w:fldCharType="separate"/>
      </w:r>
      <w:r>
        <w:rPr>
          <w:rFonts w:hint="eastAsia" w:ascii="宋体" w:hAnsi="宋体" w:cs="宋体"/>
          <w:b w:val="0"/>
          <w:caps w:val="0"/>
          <w:kern w:val="0"/>
          <w:sz w:val="24"/>
          <w:szCs w:val="24"/>
          <w:highlight w:val="none"/>
        </w:rPr>
        <w:t>第六章  合同条款及格式</w:t>
      </w:r>
      <w:r>
        <w:rPr>
          <w:rFonts w:hint="eastAsia" w:ascii="宋体" w:hAnsi="宋体" w:cs="宋体"/>
          <w:b w:val="0"/>
          <w:caps w:val="0"/>
          <w:sz w:val="24"/>
          <w:szCs w:val="24"/>
          <w:highlight w:val="none"/>
        </w:rPr>
        <w:tab/>
      </w:r>
      <w:r>
        <w:rPr>
          <w:rFonts w:hint="eastAsia" w:ascii="宋体" w:hAnsi="宋体" w:cs="宋体"/>
          <w:b w:val="0"/>
          <w:caps w:val="0"/>
          <w:sz w:val="24"/>
          <w:szCs w:val="24"/>
          <w:highlight w:val="none"/>
        </w:rPr>
        <w:fldChar w:fldCharType="begin"/>
      </w:r>
      <w:r>
        <w:rPr>
          <w:rFonts w:hint="eastAsia" w:ascii="宋体" w:hAnsi="宋体" w:cs="宋体"/>
          <w:b w:val="0"/>
          <w:caps w:val="0"/>
          <w:sz w:val="24"/>
          <w:szCs w:val="24"/>
          <w:highlight w:val="none"/>
        </w:rPr>
        <w:instrText xml:space="preserve"> PAGEREF _Toc16045 </w:instrText>
      </w:r>
      <w:r>
        <w:rPr>
          <w:rFonts w:hint="eastAsia" w:ascii="宋体" w:hAnsi="宋体" w:cs="宋体"/>
          <w:b w:val="0"/>
          <w:caps w:val="0"/>
          <w:sz w:val="24"/>
          <w:szCs w:val="24"/>
          <w:highlight w:val="none"/>
        </w:rPr>
        <w:fldChar w:fldCharType="separate"/>
      </w:r>
      <w:r>
        <w:rPr>
          <w:rFonts w:hint="eastAsia" w:ascii="宋体" w:hAnsi="宋体" w:cs="宋体"/>
          <w:b w:val="0"/>
          <w:caps w:val="0"/>
          <w:sz w:val="24"/>
          <w:szCs w:val="24"/>
          <w:highlight w:val="none"/>
        </w:rPr>
        <w:t>79</w:t>
      </w:r>
      <w:r>
        <w:rPr>
          <w:rFonts w:hint="eastAsia" w:ascii="宋体" w:hAnsi="宋体" w:cs="宋体"/>
          <w:b w:val="0"/>
          <w:caps w:val="0"/>
          <w:sz w:val="24"/>
          <w:szCs w:val="24"/>
          <w:highlight w:val="none"/>
        </w:rPr>
        <w:fldChar w:fldCharType="end"/>
      </w:r>
      <w:r>
        <w:rPr>
          <w:rFonts w:hint="eastAsia" w:ascii="宋体" w:hAnsi="宋体" w:cs="宋体"/>
          <w:b w:val="0"/>
          <w:caps w:val="0"/>
          <w:sz w:val="24"/>
          <w:szCs w:val="24"/>
          <w:highlight w:val="none"/>
        </w:rPr>
        <w:fldChar w:fldCharType="end"/>
      </w:r>
    </w:p>
    <w:p>
      <w:pPr>
        <w:pStyle w:val="55"/>
        <w:tabs>
          <w:tab w:val="right" w:leader="dot" w:pos="9072"/>
        </w:tabs>
        <w:rPr>
          <w:rFonts w:ascii="宋体" w:hAnsi="宋体" w:cs="宋体"/>
          <w:sz w:val="24"/>
          <w:szCs w:val="24"/>
          <w:highlight w:val="none"/>
        </w:rPr>
      </w:pPr>
      <w:r>
        <w:rPr>
          <w:highlight w:val="none"/>
        </w:rPr>
        <w:fldChar w:fldCharType="begin"/>
      </w:r>
      <w:r>
        <w:rPr>
          <w:highlight w:val="none"/>
        </w:rPr>
        <w:instrText xml:space="preserve"> HYPERLINK \l "_Toc12311" </w:instrText>
      </w:r>
      <w:r>
        <w:rPr>
          <w:highlight w:val="none"/>
        </w:rPr>
        <w:fldChar w:fldCharType="separate"/>
      </w:r>
      <w:r>
        <w:rPr>
          <w:rFonts w:hint="eastAsia" w:ascii="宋体" w:hAnsi="宋体" w:cs="宋体"/>
          <w:b w:val="0"/>
          <w:caps w:val="0"/>
          <w:kern w:val="0"/>
          <w:sz w:val="24"/>
          <w:szCs w:val="24"/>
          <w:highlight w:val="none"/>
        </w:rPr>
        <w:t>第七章  技术要求</w:t>
      </w:r>
      <w:r>
        <w:rPr>
          <w:rFonts w:hint="eastAsia" w:ascii="宋体" w:hAnsi="宋体" w:cs="宋体"/>
          <w:b w:val="0"/>
          <w:caps w:val="0"/>
          <w:sz w:val="24"/>
          <w:szCs w:val="24"/>
          <w:highlight w:val="none"/>
        </w:rPr>
        <w:tab/>
      </w:r>
      <w:r>
        <w:rPr>
          <w:rFonts w:hint="eastAsia" w:ascii="宋体" w:hAnsi="宋体" w:cs="宋体"/>
          <w:b w:val="0"/>
          <w:caps w:val="0"/>
          <w:sz w:val="24"/>
          <w:szCs w:val="24"/>
          <w:highlight w:val="none"/>
        </w:rPr>
        <w:fldChar w:fldCharType="begin"/>
      </w:r>
      <w:r>
        <w:rPr>
          <w:rFonts w:hint="eastAsia" w:ascii="宋体" w:hAnsi="宋体" w:cs="宋体"/>
          <w:b w:val="0"/>
          <w:caps w:val="0"/>
          <w:sz w:val="24"/>
          <w:szCs w:val="24"/>
          <w:highlight w:val="none"/>
        </w:rPr>
        <w:instrText xml:space="preserve"> PAGEREF _Toc12311 </w:instrText>
      </w:r>
      <w:r>
        <w:rPr>
          <w:rFonts w:hint="eastAsia" w:ascii="宋体" w:hAnsi="宋体" w:cs="宋体"/>
          <w:b w:val="0"/>
          <w:caps w:val="0"/>
          <w:sz w:val="24"/>
          <w:szCs w:val="24"/>
          <w:highlight w:val="none"/>
        </w:rPr>
        <w:fldChar w:fldCharType="separate"/>
      </w:r>
      <w:r>
        <w:rPr>
          <w:rFonts w:hint="eastAsia" w:ascii="宋体" w:hAnsi="宋体" w:cs="宋体"/>
          <w:b w:val="0"/>
          <w:caps w:val="0"/>
          <w:sz w:val="24"/>
          <w:szCs w:val="24"/>
          <w:highlight w:val="none"/>
        </w:rPr>
        <w:t>80</w:t>
      </w:r>
      <w:r>
        <w:rPr>
          <w:rFonts w:hint="eastAsia" w:ascii="宋体" w:hAnsi="宋体" w:cs="宋体"/>
          <w:b w:val="0"/>
          <w:caps w:val="0"/>
          <w:sz w:val="24"/>
          <w:szCs w:val="24"/>
          <w:highlight w:val="none"/>
        </w:rPr>
        <w:fldChar w:fldCharType="end"/>
      </w:r>
      <w:r>
        <w:rPr>
          <w:rFonts w:hint="eastAsia" w:ascii="宋体" w:hAnsi="宋体" w:cs="宋体"/>
          <w:b w:val="0"/>
          <w:caps w:val="0"/>
          <w:sz w:val="24"/>
          <w:szCs w:val="24"/>
          <w:highlight w:val="none"/>
        </w:rPr>
        <w:fldChar w:fldCharType="end"/>
      </w:r>
    </w:p>
    <w:p>
      <w:pPr>
        <w:widowControl/>
        <w:jc w:val="center"/>
        <w:rPr>
          <w:b/>
          <w:bCs/>
          <w:sz w:val="32"/>
          <w:szCs w:val="32"/>
          <w:highlight w:val="none"/>
        </w:rPr>
      </w:pPr>
      <w:r>
        <w:rPr>
          <w:rFonts w:hint="eastAsia" w:ascii="宋体" w:hAnsi="宋体" w:eastAsia="宋体" w:cs="宋体"/>
          <w:bCs/>
          <w:sz w:val="24"/>
          <w:szCs w:val="24"/>
          <w:highlight w:val="none"/>
        </w:rPr>
        <w:fldChar w:fldCharType="end"/>
      </w:r>
    </w:p>
    <w:p>
      <w:pPr>
        <w:rPr>
          <w:highlight w:val="none"/>
        </w:rPr>
      </w:pPr>
      <w:r>
        <w:rPr>
          <w:rFonts w:hint="eastAsia"/>
          <w:highlight w:val="none"/>
        </w:rPr>
        <w:br w:type="page"/>
      </w:r>
    </w:p>
    <w:p>
      <w:pPr>
        <w:adjustRightInd w:val="0"/>
        <w:snapToGrid w:val="0"/>
        <w:spacing w:line="360" w:lineRule="auto"/>
        <w:jc w:val="center"/>
        <w:outlineLvl w:val="0"/>
        <w:rPr>
          <w:rFonts w:ascii="黑体" w:eastAsia="黑体"/>
          <w:bCs/>
          <w:kern w:val="0"/>
          <w:sz w:val="32"/>
          <w:szCs w:val="32"/>
          <w:highlight w:val="none"/>
        </w:rPr>
      </w:pPr>
      <w:bookmarkStart w:id="1" w:name="_Toc12964"/>
      <w:r>
        <w:rPr>
          <w:rFonts w:hint="eastAsia" w:ascii="黑体" w:eastAsia="黑体"/>
          <w:bCs/>
          <w:kern w:val="0"/>
          <w:sz w:val="32"/>
          <w:szCs w:val="32"/>
          <w:highlight w:val="none"/>
        </w:rPr>
        <w:t>第一章  使用说明</w:t>
      </w:r>
      <w:bookmarkEnd w:id="0"/>
      <w:bookmarkEnd w:id="1"/>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一、为了规范工程建设项目货物招标投标活动，保障招标人和投标人的合法权益，根据国家及深圳市有关法律、法规、规章和规范性文件的规定，结合我市实际，遵循公开、公平、公正和诚实信用的原则，深圳市住房和建设局制定了《深圳市建设工程货物类招标文件示范文本》（以下简称“本范本”）。</w:t>
      </w:r>
    </w:p>
    <w:p>
      <w:pPr>
        <w:topLinePunct/>
        <w:adjustRightInd w:val="0"/>
        <w:snapToGrid w:val="0"/>
        <w:spacing w:line="360" w:lineRule="auto"/>
        <w:ind w:left="420"/>
        <w:jc w:val="left"/>
        <w:rPr>
          <w:rFonts w:ascii="宋体" w:hAnsi="宋体" w:eastAsia="宋体" w:cs="宋体"/>
          <w:kern w:val="0"/>
          <w:szCs w:val="21"/>
          <w:highlight w:val="none"/>
        </w:rPr>
      </w:pPr>
      <w:r>
        <w:rPr>
          <w:rFonts w:hint="eastAsia" w:ascii="宋体" w:hAnsi="宋体" w:eastAsia="宋体" w:cs="宋体"/>
          <w:kern w:val="0"/>
          <w:szCs w:val="21"/>
          <w:highlight w:val="none"/>
        </w:rPr>
        <w:t>二、本</w:t>
      </w:r>
      <w:r>
        <w:rPr>
          <w:rFonts w:hint="eastAsia" w:ascii="宋体" w:hAnsi="宋体" w:eastAsia="宋体" w:cs="宋体"/>
          <w:color w:val="000000" w:themeColor="text1"/>
          <w:szCs w:val="21"/>
          <w:highlight w:val="none"/>
          <w14:textFill>
            <w14:solidFill>
              <w14:schemeClr w14:val="tx1"/>
            </w14:solidFill>
          </w14:textFill>
        </w:rPr>
        <w:t>范本</w:t>
      </w:r>
      <w:r>
        <w:rPr>
          <w:rFonts w:hint="eastAsia" w:ascii="宋体" w:hAnsi="宋体" w:eastAsia="宋体" w:cs="宋体"/>
          <w:kern w:val="0"/>
          <w:szCs w:val="21"/>
          <w:highlight w:val="none"/>
        </w:rPr>
        <w:t>适用于采用评定分离、并采用计算机评标系统评标的深圳市货物类招标工程。</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三、本范本的主要编写依据：</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1．《中华人民共和国建筑法》；</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2．《中华人民共和国招标投标法》；</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3．《中华人民共和国民法典》；</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4. 《电子招标投标办法》；</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5．《深圳经济特区建设工程施工招标投标条例》；</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6．《工程建设项目货物招标投标办法》（国家建设等7部委第27号令）；</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7．《关于建设工程招标投标改革若干规定》（深府〔2015〕73号）；</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8．《关于进一步完善建设工程招标投标制度的若干措施》(深</w:t>
      </w:r>
      <w:r>
        <w:rPr>
          <w:rFonts w:hint="eastAsia" w:ascii="宋体" w:hAnsi="宋体" w:eastAsia="宋体" w:cs="宋体"/>
          <w:kern w:val="0"/>
          <w:szCs w:val="21"/>
          <w:highlight w:val="none"/>
          <w:lang w:val="en-US" w:eastAsia="zh-CN"/>
        </w:rPr>
        <w:t>建规</w:t>
      </w:r>
      <w:r>
        <w:rPr>
          <w:rFonts w:hint="eastAsia" w:ascii="宋体" w:hAnsi="宋体" w:eastAsia="宋体" w:cs="宋体"/>
          <w:kern w:val="0"/>
          <w:szCs w:val="21"/>
          <w:highlight w:val="none"/>
        </w:rPr>
        <w:t>〔20</w:t>
      </w:r>
      <w:r>
        <w:rPr>
          <w:rFonts w:hint="eastAsia" w:ascii="宋体" w:hAnsi="宋体" w:eastAsia="宋体" w:cs="宋体"/>
          <w:kern w:val="0"/>
          <w:szCs w:val="21"/>
          <w:highlight w:val="none"/>
          <w:lang w:val="en-US" w:eastAsia="zh-CN"/>
        </w:rPr>
        <w:t>20</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1</w:t>
      </w:r>
      <w:r>
        <w:rPr>
          <w:rFonts w:hint="eastAsia" w:ascii="宋体" w:hAnsi="宋体" w:eastAsia="宋体" w:cs="宋体"/>
          <w:kern w:val="0"/>
          <w:szCs w:val="21"/>
          <w:highlight w:val="none"/>
        </w:rPr>
        <w:t>号)；</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9.其他有关工程建设的法律、法规、规章和规范性文件。</w:t>
      </w:r>
    </w:p>
    <w:p>
      <w:pPr>
        <w:topLinePunct/>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kern w:val="0"/>
          <w:szCs w:val="21"/>
          <w:highlight w:val="none"/>
        </w:rPr>
        <w:t xml:space="preserve">四、本工程招标投标活动在深圳公共资源交易中心 </w:t>
      </w:r>
      <w:r>
        <w:rPr>
          <w:rFonts w:hint="eastAsia" w:ascii="宋体" w:hAnsi="宋体" w:eastAsia="宋体" w:cs="宋体"/>
          <w:color w:val="000000" w:themeColor="text1"/>
          <w:kern w:val="0"/>
          <w:szCs w:val="21"/>
          <w:highlight w:val="none"/>
          <w14:textFill>
            <w14:solidFill>
              <w14:schemeClr w14:val="tx1"/>
            </w14:solidFill>
          </w14:textFill>
        </w:rPr>
        <w:t xml:space="preserve"> 深圳交易集团有限公司建设工程招标业务分公司/龙岗分公司/宝安分公司进行。</w:t>
      </w:r>
    </w:p>
    <w:p>
      <w:pPr>
        <w:topLinePunct/>
        <w:adjustRightInd w:val="0"/>
        <w:snapToGrid w:val="0"/>
        <w:spacing w:line="360" w:lineRule="auto"/>
        <w:ind w:firstLine="420" w:firstLineChars="200"/>
        <w:jc w:val="left"/>
        <w:rPr>
          <w:rFonts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五、本招标文件</w:t>
      </w:r>
      <w:r>
        <w:rPr>
          <w:rFonts w:hint="eastAsia" w:ascii="宋体" w:hAnsi="宋体" w:eastAsia="宋体" w:cs="宋体"/>
          <w:color w:val="000000" w:themeColor="text1"/>
          <w:szCs w:val="21"/>
          <w:highlight w:val="none"/>
          <w14:textFill>
            <w14:solidFill>
              <w14:schemeClr w14:val="tx1"/>
            </w14:solidFill>
          </w14:textFill>
        </w:rPr>
        <w:t>所指交易网为：深圳公共资源交易网（http://www.szggzy.com/）</w:t>
      </w:r>
      <w:r>
        <w:rPr>
          <w:rFonts w:hint="eastAsia" w:ascii="宋体" w:hAnsi="宋体" w:eastAsia="宋体" w:cs="宋体"/>
          <w:snapToGrid w:val="0"/>
          <w:color w:val="000000" w:themeColor="text1"/>
          <w:kern w:val="0"/>
          <w:szCs w:val="21"/>
          <w:highlight w:val="none"/>
          <w14:textFill>
            <w14:solidFill>
              <w14:schemeClr w14:val="tx1"/>
            </w14:solidFill>
          </w14:textFill>
        </w:rPr>
        <w:t>。</w:t>
      </w:r>
    </w:p>
    <w:p>
      <w:pPr>
        <w:adjustRightInd w:val="0"/>
        <w:snapToGrid w:val="0"/>
        <w:spacing w:line="360" w:lineRule="auto"/>
        <w:ind w:firstLine="420" w:firstLineChars="200"/>
        <w:jc w:val="left"/>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六、招标人和投标人应事先办理企业数字证书或电子营业执照以及相关人员的数字证书（商务标书由非投标单位的造价工程师编制的，该造价工程师也应办理数字证书）。有关手续请查看交易网中的“深圳金建数字证书办事指南”、“金建数字证书损坏应急办理指南”。使用电子营业执照的，须提前在国家市场监督管理监管总局“电子营业执照”微信小程序电子营业执照应用程序中下载本企业电子营业执照，有关手续请查看“电子营业执照用户使用手册”。</w:t>
      </w:r>
    </w:p>
    <w:p>
      <w:pPr>
        <w:adjustRightInd w:val="0"/>
        <w:snapToGrid w:val="0"/>
        <w:spacing w:line="360" w:lineRule="auto"/>
        <w:ind w:firstLine="420" w:firstLineChars="200"/>
        <w:jc w:val="left"/>
        <w:rPr>
          <w:rFonts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七、电子标书编制系统获取方式应在交易网的服务导航-建设工程-工具软件下载。</w:t>
      </w:r>
    </w:p>
    <w:p>
      <w:pPr>
        <w:adjustRightInd w:val="0"/>
        <w:snapToGrid w:val="0"/>
        <w:spacing w:line="360" w:lineRule="auto"/>
        <w:ind w:firstLine="420" w:firstLineChars="200"/>
        <w:jc w:val="left"/>
        <w:rPr>
          <w:rFonts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八、有关招标问题的说明</w:t>
      </w:r>
    </w:p>
    <w:p>
      <w:pPr>
        <w:adjustRightInd w:val="0"/>
        <w:snapToGrid w:val="0"/>
        <w:spacing w:line="360" w:lineRule="auto"/>
        <w:ind w:firstLine="420" w:firstLineChars="200"/>
        <w:jc w:val="left"/>
        <w:rPr>
          <w:rFonts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招标文件中的所有空格招标人必须按实填写，无内容或不采用应填写“无”。对本招标文件示范文本进行补充、删除或修改的内容，应统一写入本招标文件的第三章。同时，应明确注明是对招标文件示范文本具体章节条款进行补充或修改。第三章内容与其他部分有冲突时，以第三章内容为准，但与相关法律、法规、政策相冲突的除外。</w:t>
      </w:r>
    </w:p>
    <w:p>
      <w:pPr>
        <w:adjustRightInd w:val="0"/>
        <w:snapToGrid w:val="0"/>
        <w:spacing w:line="360" w:lineRule="auto"/>
        <w:ind w:firstLine="420" w:firstLineChars="200"/>
        <w:jc w:val="left"/>
        <w:rPr>
          <w:rFonts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2．招标文件的建设规模应描述整个建设项目的规模情况和使用功能。</w:t>
      </w:r>
    </w:p>
    <w:p>
      <w:pPr>
        <w:adjustRightInd w:val="0"/>
        <w:snapToGrid w:val="0"/>
        <w:spacing w:line="360" w:lineRule="auto"/>
        <w:ind w:firstLine="420" w:firstLineChars="200"/>
        <w:jc w:val="left"/>
        <w:rPr>
          <w:rFonts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3．招标文件的招标范围，应详细说明本次招标工程的具体项目、结构类型等项目特征。</w:t>
      </w:r>
    </w:p>
    <w:p>
      <w:pPr>
        <w:adjustRightInd w:val="0"/>
        <w:snapToGrid w:val="0"/>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color w:val="000000" w:themeColor="text1"/>
          <w:kern w:val="0"/>
          <w:szCs w:val="21"/>
          <w:highlight w:val="none"/>
          <w14:textFill>
            <w14:solidFill>
              <w14:schemeClr w14:val="tx1"/>
            </w14:solidFill>
          </w14:textFill>
        </w:rPr>
        <w:t>4．采用本示范文本以外的评标方法应经建设</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交通</w:t>
      </w:r>
      <w:r>
        <w:rPr>
          <w:rFonts w:hint="eastAsia" w:ascii="宋体" w:hAnsi="宋体" w:eastAsia="宋体" w:cs="宋体"/>
          <w:snapToGrid w:val="0"/>
          <w:kern w:val="0"/>
          <w:szCs w:val="21"/>
          <w:highlight w:val="none"/>
        </w:rPr>
        <w:t>行政主管部门批准，并且必须在招标文件的评标方法中进行详细描述。</w:t>
      </w:r>
    </w:p>
    <w:p>
      <w:pPr>
        <w:adjustRightInd w:val="0"/>
        <w:snapToGrid w:val="0"/>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5.采用本示范文本以外的定标方法应经建设</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交通</w:t>
      </w:r>
      <w:r>
        <w:rPr>
          <w:rFonts w:hint="eastAsia" w:ascii="宋体" w:hAnsi="宋体" w:eastAsia="宋体" w:cs="宋体"/>
          <w:snapToGrid w:val="0"/>
          <w:kern w:val="0"/>
          <w:szCs w:val="21"/>
          <w:highlight w:val="none"/>
        </w:rPr>
        <w:t>行政主管部门批准，并且必须在招标文件中进行详细描述。</w:t>
      </w:r>
    </w:p>
    <w:p>
      <w:pPr>
        <w:adjustRightInd w:val="0"/>
        <w:snapToGrid w:val="0"/>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6.招标人注意事项：</w:t>
      </w:r>
    </w:p>
    <w:p>
      <w:pPr>
        <w:adjustRightInd w:val="0"/>
        <w:snapToGrid w:val="0"/>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6.1招标人提交的电子招标文件格式为*.HZBJ或*.TYZBJ，且必须是交易网下载的最新版本的深圳市建设工程招标文件编制系统生成的。</w:t>
      </w:r>
    </w:p>
    <w:p>
      <w:pPr>
        <w:adjustRightInd w:val="0"/>
        <w:snapToGrid w:val="0"/>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6.2电子招标文件备案时，需通过交易网上传提交电子招标文件。</w:t>
      </w:r>
    </w:p>
    <w:p>
      <w:pPr>
        <w:adjustRightInd w:val="0"/>
        <w:snapToGrid w:val="0"/>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6.3 招标控制价公布在交易网的</w:t>
      </w:r>
      <w:r>
        <w:rPr>
          <w:rFonts w:hint="eastAsia" w:ascii="宋体" w:hAnsi="宋体" w:eastAsia="宋体" w:cs="宋体"/>
          <w:snapToGrid w:val="0"/>
          <w:color w:val="000000" w:themeColor="text1"/>
          <w:kern w:val="0"/>
          <w:szCs w:val="21"/>
          <w:highlight w:val="none"/>
          <w14:textFill>
            <w14:solidFill>
              <w14:schemeClr w14:val="tx1"/>
            </w14:solidFill>
          </w14:textFill>
        </w:rPr>
        <w:t>交易信息-建设工程-招标控制价公示</w:t>
      </w:r>
      <w:r>
        <w:rPr>
          <w:rFonts w:hint="eastAsia" w:ascii="宋体" w:hAnsi="宋体" w:eastAsia="宋体" w:cs="宋体"/>
          <w:snapToGrid w:val="0"/>
          <w:kern w:val="0"/>
          <w:szCs w:val="21"/>
          <w:highlight w:val="none"/>
        </w:rPr>
        <w:t>模块，“附件信息”所挂文件均为参考文件，如果“附件信息”所挂文件中有关数据与“招标控制价公示”模块公示数据不一致的，以“招标控制价公示”模块公示数据为准。如招标人需更改“招标控制价公示”模块公示数据，则按照重新公示方式进行办理，并确保公示时间符合要求。</w:t>
      </w:r>
    </w:p>
    <w:p>
      <w:pPr>
        <w:adjustRightInd w:val="0"/>
        <w:snapToGrid w:val="0"/>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“附件信息”所挂文件可以是JPG、Word、Excel等格式，由招标人自行选择。</w:t>
      </w:r>
    </w:p>
    <w:p>
      <w:pPr>
        <w:adjustRightInd w:val="0"/>
        <w:snapToGrid w:val="0"/>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九、有关投标问题的说明</w:t>
      </w:r>
    </w:p>
    <w:p>
      <w:pPr>
        <w:adjustRightInd w:val="0"/>
        <w:snapToGrid w:val="0"/>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1.</w:t>
      </w:r>
      <w:r>
        <w:rPr>
          <w:rFonts w:hint="eastAsia" w:ascii="宋体" w:hAnsi="宋体" w:eastAsia="宋体" w:cs="宋体"/>
          <w:szCs w:val="21"/>
          <w:highlight w:val="none"/>
        </w:rPr>
        <w:t>参加投标的单位（包含联合体投标的各成员）</w:t>
      </w:r>
      <w:r>
        <w:rPr>
          <w:rFonts w:hint="eastAsia" w:ascii="宋体" w:hAnsi="宋体" w:eastAsia="宋体" w:cs="宋体"/>
          <w:kern w:val="0"/>
          <w:szCs w:val="21"/>
          <w:highlight w:val="none"/>
        </w:rPr>
        <w:t>须办理企业信息</w:t>
      </w:r>
      <w:r>
        <w:rPr>
          <w:rFonts w:hint="eastAsia" w:ascii="宋体" w:hAnsi="宋体" w:eastAsia="宋体" w:cs="宋体"/>
          <w:color w:val="000000" w:themeColor="text1"/>
          <w:kern w:val="0"/>
          <w:szCs w:val="21"/>
          <w:highlight w:val="none"/>
          <w14:textFill>
            <w14:solidFill>
              <w14:schemeClr w14:val="tx1"/>
            </w14:solidFill>
          </w14:textFill>
        </w:rPr>
        <w:t>登记。</w:t>
      </w:r>
      <w:r>
        <w:rPr>
          <w:rFonts w:hint="eastAsia" w:ascii="宋体" w:hAnsi="宋体" w:eastAsia="宋体" w:cs="宋体"/>
          <w:color w:val="000000" w:themeColor="text1"/>
          <w:kern w:val="0"/>
          <w:szCs w:val="21"/>
          <w:highlight w:val="none"/>
          <w:lang w:val="en-US" w:eastAsia="zh-CN"/>
          <w14:textFill>
            <w14:solidFill>
              <w14:schemeClr w14:val="tx1"/>
            </w14:solidFill>
          </w14:textFill>
        </w:rPr>
        <w:t>勘察、设计、施工、监理、造价、检测等</w:t>
      </w:r>
      <w:r>
        <w:rPr>
          <w:rFonts w:hint="eastAsia" w:ascii="宋体" w:hAnsi="宋体" w:eastAsia="宋体" w:cs="宋体"/>
          <w:color w:val="000000" w:themeColor="text1"/>
          <w:kern w:val="0"/>
          <w:szCs w:val="21"/>
          <w:highlight w:val="none"/>
          <w14:textFill>
            <w14:solidFill>
              <w14:schemeClr w14:val="tx1"/>
            </w14:solidFill>
          </w14:textFill>
        </w:rPr>
        <w:t>企业</w:t>
      </w:r>
      <w:r>
        <w:rPr>
          <w:rFonts w:hint="eastAsia" w:ascii="宋体" w:hAnsi="宋体" w:eastAsia="宋体" w:cs="宋体"/>
          <w:color w:val="000000" w:themeColor="text1"/>
          <w:kern w:val="0"/>
          <w:szCs w:val="21"/>
          <w:highlight w:val="none"/>
          <w:lang w:val="en-US" w:eastAsia="zh-CN"/>
          <w14:textFill>
            <w14:solidFill>
              <w14:schemeClr w14:val="tx1"/>
            </w14:solidFill>
          </w14:textFill>
        </w:rPr>
        <w:t>须</w:t>
      </w:r>
      <w:r>
        <w:rPr>
          <w:rFonts w:hint="eastAsia" w:ascii="宋体" w:hAnsi="宋体" w:eastAsia="宋体" w:cs="宋体"/>
          <w:color w:val="000000" w:themeColor="text1"/>
          <w:kern w:val="0"/>
          <w:szCs w:val="21"/>
          <w:highlight w:val="none"/>
          <w14:textFill>
            <w14:solidFill>
              <w14:schemeClr w14:val="tx1"/>
            </w14:solidFill>
          </w14:textFill>
        </w:rPr>
        <w:t>在深圳市住房和建设局</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企业与人员信息诚信申报平台</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办理信息登记</w:t>
      </w:r>
      <w:r>
        <w:rPr>
          <w:rFonts w:hint="eastAsia" w:ascii="宋体" w:hAnsi="宋体" w:eastAsia="宋体" w:cs="宋体"/>
          <w:kern w:val="0"/>
          <w:szCs w:val="21"/>
          <w:highlight w:val="none"/>
        </w:rPr>
        <w:t>，其他企业在交易网办理企业信息登记。</w:t>
      </w:r>
    </w:p>
    <w:p>
      <w:pPr>
        <w:adjustRightInd w:val="0"/>
        <w:snapToGrid w:val="0"/>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2.投标人获取招标文件后，应仔细阅读招标文件及附件的全部内容，附件与招标文件具有同等效力。</w:t>
      </w:r>
    </w:p>
    <w:p>
      <w:pPr>
        <w:adjustRightInd w:val="0"/>
        <w:snapToGrid w:val="0"/>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3.投标人应在投标截止时间前，登录交易网免费查阅或下载招标文件、答疑及招标文件补充通知。</w:t>
      </w:r>
    </w:p>
    <w:p>
      <w:pPr>
        <w:adjustRightInd w:val="0"/>
        <w:snapToGrid w:val="0"/>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4.投标人对招标文件有不同意见或不明之处，应在交易网向招标人提出。</w:t>
      </w:r>
    </w:p>
    <w:p>
      <w:pPr>
        <w:adjustRightInd w:val="0"/>
        <w:snapToGrid w:val="0"/>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5.投标人应在遵循招标文件的各项规定和要求的前提下，编制投标文件。投标文件必须满足招标文件中的实质性要求和条件。投标文件若出现否决性条款的情形其投标将会被否决。</w:t>
      </w:r>
    </w:p>
    <w:p>
      <w:pPr>
        <w:spacing w:line="360" w:lineRule="auto"/>
        <w:ind w:firstLine="420"/>
        <w:jc w:val="left"/>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6.投标人应严格按招标文件要求，在截标前使用投标人（或联合体主体）企业机构数字证书</w:t>
      </w:r>
      <w:r>
        <w:rPr>
          <w:rFonts w:hint="eastAsia" w:ascii="宋体" w:hAnsi="宋体" w:eastAsia="宋体" w:cs="宋体"/>
          <w:snapToGrid w:val="0"/>
          <w:kern w:val="0"/>
          <w:szCs w:val="21"/>
          <w:highlight w:val="none"/>
          <w:lang w:val="en-US" w:eastAsia="zh-CN"/>
        </w:rPr>
        <w:t>或电子营业执照</w:t>
      </w:r>
      <w:r>
        <w:rPr>
          <w:rFonts w:hint="eastAsia" w:ascii="宋体" w:hAnsi="宋体" w:eastAsia="宋体" w:cs="宋体"/>
          <w:snapToGrid w:val="0"/>
          <w:kern w:val="0"/>
          <w:szCs w:val="21"/>
          <w:highlight w:val="none"/>
        </w:rPr>
        <w:t>，通过交易网递交电子投标文件，上传成功后打印回执；为防止网络阻塞，建议预留充足时间上传投标文件。</w:t>
      </w:r>
    </w:p>
    <w:p>
      <w:pPr>
        <w:spacing w:line="360" w:lineRule="auto"/>
        <w:ind w:firstLine="42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snapToGrid w:val="0"/>
          <w:kern w:val="0"/>
          <w:szCs w:val="21"/>
          <w:highlight w:val="none"/>
        </w:rPr>
        <w:t>7.交易网是投标人获取建设工程电子招标文件和电子送审招标控制价文件的唯一合法渠道。投标人需随时关注交易网，</w:t>
      </w:r>
      <w:r>
        <w:rPr>
          <w:rFonts w:hint="eastAsia" w:ascii="宋体" w:hAnsi="宋体" w:eastAsia="宋体" w:cs="宋体"/>
          <w:color w:val="000000" w:themeColor="text1"/>
          <w:szCs w:val="21"/>
          <w:highlight w:val="none"/>
          <w14:textFill>
            <w14:solidFill>
              <w14:schemeClr w14:val="tx1"/>
            </w14:solidFill>
          </w14:textFill>
        </w:rPr>
        <w:t>确认所投标的项目招标文件（</w:t>
      </w:r>
      <w:r>
        <w:rPr>
          <w:rFonts w:hint="eastAsia" w:ascii="宋体" w:hAnsi="宋体" w:eastAsia="宋体" w:cs="宋体"/>
          <w:color w:val="000000" w:themeColor="text1"/>
          <w:kern w:val="0"/>
          <w:szCs w:val="21"/>
          <w:highlight w:val="none"/>
          <w14:textFill>
            <w14:solidFill>
              <w14:schemeClr w14:val="tx1"/>
            </w14:solidFill>
          </w14:textFill>
        </w:rPr>
        <w:t>HZBJ</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TYZBJ</w:t>
      </w:r>
      <w:r>
        <w:rPr>
          <w:rFonts w:hint="eastAsia" w:ascii="宋体" w:hAnsi="宋体" w:eastAsia="宋体" w:cs="宋体"/>
          <w:color w:val="000000" w:themeColor="text1"/>
          <w:szCs w:val="21"/>
          <w:highlight w:val="none"/>
          <w14:textFill>
            <w14:solidFill>
              <w14:schemeClr w14:val="tx1"/>
            </w14:solidFill>
          </w14:textFill>
        </w:rPr>
        <w:t>）和电子送审招标控制价文件是否更新。如果有更新，须下载最新的招标文件和电子送审招标控制价文件用于制作电子投标文件，否则后果由投标人自行承担。</w:t>
      </w:r>
    </w:p>
    <w:p>
      <w:pPr>
        <w:spacing w:line="360" w:lineRule="auto"/>
        <w:ind w:firstLine="42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8.投标人应当遵守</w:t>
      </w:r>
      <w:r>
        <w:rPr>
          <w:rFonts w:hint="eastAsia" w:ascii="宋体" w:hAnsi="宋体" w:eastAsia="宋体" w:cs="宋体"/>
          <w:szCs w:val="21"/>
          <w:highlight w:val="none"/>
        </w:rPr>
        <w:t>深圳交易集团有限公司（深圳公共资源交易中心）</w:t>
      </w:r>
      <w:r>
        <w:rPr>
          <w:rFonts w:hint="eastAsia" w:ascii="宋体" w:hAnsi="宋体" w:eastAsia="宋体" w:cs="宋体"/>
          <w:color w:val="000000" w:themeColor="text1"/>
          <w:szCs w:val="21"/>
          <w:highlight w:val="none"/>
          <w14:textFill>
            <w14:solidFill>
              <w14:schemeClr w14:val="tx1"/>
            </w14:solidFill>
          </w14:textFill>
        </w:rPr>
        <w:t>的相关规定，违反规定导致的不利后果，由投标人自行承担。</w:t>
      </w:r>
    </w:p>
    <w:p>
      <w:pPr>
        <w:spacing w:line="360" w:lineRule="auto"/>
        <w:ind w:firstLine="42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投标人须对投标资料的真实性负责。招标人有权将投标文件的部分或全部内容向外公示，若公示期间收到有关弄虚作假投诉的，招标人将提请建设行政主管部门或有关行政管理部门查处。一旦查实将严格按照法律法规作出处理。</w:t>
      </w:r>
    </w:p>
    <w:p>
      <w:pPr>
        <w:spacing w:line="360" w:lineRule="auto"/>
        <w:ind w:firstLine="42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10.投标人注意事项：</w:t>
      </w:r>
    </w:p>
    <w:p>
      <w:pPr>
        <w:spacing w:line="360" w:lineRule="auto"/>
        <w:ind w:firstLine="42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10.1《深圳市建设工程货物投标文件编制系统》安装软件可在交易网的服务导航→建设工程→工具软件中下载，请注意使用正确的版本，并及时更新。</w:t>
      </w:r>
    </w:p>
    <w:p>
      <w:pPr>
        <w:spacing w:line="360" w:lineRule="auto"/>
        <w:ind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10.2电子投标文件必须按招标文件要求有数字证书</w:t>
      </w:r>
      <w:r>
        <w:rPr>
          <w:rFonts w:hint="eastAsia" w:ascii="宋体" w:hAnsi="宋体" w:eastAsia="宋体" w:cs="宋体"/>
          <w:color w:val="000000" w:themeColor="text1"/>
          <w:szCs w:val="21"/>
          <w:highlight w:val="none"/>
          <w:lang w:val="en-US" w:eastAsia="zh-CN"/>
          <w14:textFill>
            <w14:solidFill>
              <w14:schemeClr w14:val="tx1"/>
            </w14:solidFill>
          </w14:textFill>
        </w:rPr>
        <w:t>或电子营业执照</w:t>
      </w:r>
      <w:r>
        <w:rPr>
          <w:rFonts w:hint="eastAsia" w:ascii="宋体" w:hAnsi="宋体" w:eastAsia="宋体" w:cs="宋体"/>
          <w:color w:val="000000" w:themeColor="text1"/>
          <w:szCs w:val="21"/>
          <w:highlight w:val="none"/>
          <w14:textFill>
            <w14:solidFill>
              <w14:schemeClr w14:val="tx1"/>
            </w14:solidFill>
          </w14:textFill>
        </w:rPr>
        <w:t>签名方为合法的投标文件。未对电子文件进行数字证书</w:t>
      </w:r>
      <w:r>
        <w:rPr>
          <w:rFonts w:hint="eastAsia" w:ascii="宋体" w:hAnsi="宋体" w:eastAsia="宋体" w:cs="宋体"/>
          <w:color w:val="000000" w:themeColor="text1"/>
          <w:szCs w:val="21"/>
          <w:highlight w:val="none"/>
          <w:lang w:val="en-US" w:eastAsia="zh-CN"/>
          <w14:textFill>
            <w14:solidFill>
              <w14:schemeClr w14:val="tx1"/>
            </w14:solidFill>
          </w14:textFill>
        </w:rPr>
        <w:t>或电子营业执照</w:t>
      </w:r>
      <w:r>
        <w:rPr>
          <w:rFonts w:hint="eastAsia" w:ascii="宋体" w:hAnsi="宋体" w:eastAsia="宋体" w:cs="宋体"/>
          <w:color w:val="000000" w:themeColor="text1"/>
          <w:szCs w:val="21"/>
          <w:highlight w:val="none"/>
          <w14:textFill>
            <w14:solidFill>
              <w14:schemeClr w14:val="tx1"/>
            </w14:solidFill>
          </w14:textFill>
        </w:rPr>
        <w:t>签名的以及对投标文件进行加密但在开标会规定的时间内没有进行解密的，开标会现场将作为不予受理的投标文件处理。</w:t>
      </w:r>
    </w:p>
    <w:p>
      <w:pPr>
        <w:spacing w:line="360" w:lineRule="auto"/>
        <w:ind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在电子标书编制系统中，生成电子标书时，须将所签名的证书</w:t>
      </w:r>
      <w:r>
        <w:rPr>
          <w:rFonts w:hint="eastAsia" w:ascii="宋体" w:hAnsi="宋体" w:eastAsia="宋体" w:cs="宋体"/>
          <w:color w:val="000000" w:themeColor="text1"/>
          <w:szCs w:val="21"/>
          <w:highlight w:val="none"/>
          <w:lang w:val="en-US" w:eastAsia="zh-CN"/>
          <w14:textFill>
            <w14:solidFill>
              <w14:schemeClr w14:val="tx1"/>
            </w14:solidFill>
          </w14:textFill>
        </w:rPr>
        <w:t>或电子营业执照</w:t>
      </w:r>
      <w:r>
        <w:rPr>
          <w:rFonts w:hint="eastAsia" w:ascii="宋体" w:hAnsi="宋体" w:eastAsia="宋体" w:cs="宋体"/>
          <w:color w:val="000000" w:themeColor="text1"/>
          <w:szCs w:val="21"/>
          <w:highlight w:val="none"/>
          <w14:textFill>
            <w14:solidFill>
              <w14:schemeClr w14:val="tx1"/>
            </w14:solidFill>
          </w14:textFill>
        </w:rPr>
        <w:t>的电子签名签署到相应的位置中。</w:t>
      </w:r>
    </w:p>
    <w:p>
      <w:pPr>
        <w:spacing w:line="360" w:lineRule="auto"/>
        <w:ind w:firstLine="42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10.3评标时以电子标书为准，因此在制作电子标书的时候，需要反复核对相关报价，每一个货物只允许有一个报价，任何有选择的报价将不予接受。如果递交的投标文件已加密但未在规定时间内成功解密，则视为此投标文件无法读取导入。</w:t>
      </w:r>
    </w:p>
    <w:p>
      <w:pPr>
        <w:spacing w:line="360" w:lineRule="auto"/>
        <w:ind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投标人可使用投标文件编制系统中的加密功能对网上传输的投标文件中各部分内容进行加密（可</w:t>
      </w:r>
      <w:r>
        <w:rPr>
          <w:rFonts w:hint="eastAsia" w:ascii="宋体" w:hAnsi="宋体" w:eastAsia="宋体" w:cs="宋体"/>
          <w:color w:val="000000" w:themeColor="text1"/>
          <w:szCs w:val="21"/>
          <w:highlight w:val="none"/>
          <w:lang w:val="en-US" w:eastAsia="zh-CN"/>
          <w14:textFill>
            <w14:solidFill>
              <w14:schemeClr w14:val="tx1"/>
            </w14:solidFill>
          </w14:textFill>
        </w:rPr>
        <w:t>使</w:t>
      </w:r>
      <w:r>
        <w:rPr>
          <w:rFonts w:hint="eastAsia" w:ascii="宋体" w:hAnsi="宋体" w:eastAsia="宋体" w:cs="宋体"/>
          <w:color w:val="000000" w:themeColor="text1"/>
          <w:szCs w:val="21"/>
          <w:highlight w:val="none"/>
          <w14:textFill>
            <w14:solidFill>
              <w14:schemeClr w14:val="tx1"/>
            </w14:solidFill>
          </w14:textFill>
        </w:rPr>
        <w:t>用数字证书或电子营业执照进行加密）,其中：用于投标文件加密的数字证书必须是本单位的任意一个深圳金建数字证书，包括机构数字证书、机构业务数字证书、机构个人数字证书。用于投标文件加密的电子营业执照必须是由本单位法定代表人在市场监督管理总局的电子营业执照小程序中下载的真实有效的电子营业执照，且投标操作人员须法定代表人在授权并下载本单位电子营业执照后才可进行标书加密等相关操作</w:t>
      </w:r>
      <w:r>
        <w:rPr>
          <w:rFonts w:hint="eastAsia" w:ascii="宋体" w:hAnsi="宋体" w:eastAsia="宋体" w:cs="宋体"/>
          <w:color w:val="000000" w:themeColor="text1"/>
          <w:szCs w:val="21"/>
          <w:highlight w:val="none"/>
          <w:lang w:val="en-US" w:eastAsia="zh-CN"/>
          <w14:textFill>
            <w14:solidFill>
              <w14:schemeClr w14:val="tx1"/>
            </w14:solidFill>
          </w14:textFill>
        </w:rPr>
        <w:t>。</w:t>
      </w:r>
    </w:p>
    <w:p>
      <w:pPr>
        <w:spacing w:line="360" w:lineRule="auto"/>
        <w:ind w:firstLine="42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10.4在编制技术标投标文件时，如果需要粘贴图片，则务必使用JPG格式的文件，并且每张图片的分辨率应小于100dpi，最终的标书文件所占用的磁盘空间必须小于</w:t>
      </w:r>
      <w:r>
        <w:rPr>
          <w:rFonts w:ascii="宋体" w:hAnsi="宋体" w:eastAsia="宋体" w:cs="宋体"/>
          <w:color w:val="000000" w:themeColor="text1"/>
          <w:szCs w:val="21"/>
          <w:highlight w:val="none"/>
          <w14:textFill>
            <w14:solidFill>
              <w14:schemeClr w14:val="tx1"/>
            </w14:solidFill>
          </w14:textFill>
        </w:rPr>
        <w:t>50</w:t>
      </w:r>
      <w:r>
        <w:rPr>
          <w:rFonts w:hint="eastAsia" w:ascii="宋体" w:hAnsi="宋体" w:eastAsia="宋体" w:cs="宋体"/>
          <w:color w:val="000000" w:themeColor="text1"/>
          <w:szCs w:val="21"/>
          <w:highlight w:val="none"/>
          <w14:textFill>
            <w14:solidFill>
              <w14:schemeClr w14:val="tx1"/>
            </w14:solidFill>
          </w14:textFill>
        </w:rPr>
        <w:t>M；资审文件占用的磁盘空间必须小于</w:t>
      </w:r>
      <w:r>
        <w:rPr>
          <w:rFonts w:ascii="宋体" w:hAnsi="宋体" w:eastAsia="宋体" w:cs="宋体"/>
          <w:color w:val="000000" w:themeColor="text1"/>
          <w:szCs w:val="21"/>
          <w:highlight w:val="none"/>
          <w14:textFill>
            <w14:solidFill>
              <w14:schemeClr w14:val="tx1"/>
            </w14:solidFill>
          </w14:textFill>
        </w:rPr>
        <w:t>50</w:t>
      </w:r>
      <w:r>
        <w:rPr>
          <w:rFonts w:hint="eastAsia" w:ascii="宋体" w:hAnsi="宋体" w:eastAsia="宋体" w:cs="宋体"/>
          <w:color w:val="000000" w:themeColor="text1"/>
          <w:szCs w:val="21"/>
          <w:highlight w:val="none"/>
          <w14:textFill>
            <w14:solidFill>
              <w14:schemeClr w14:val="tx1"/>
            </w14:solidFill>
          </w14:textFill>
        </w:rPr>
        <w:t>M。</w:t>
      </w:r>
    </w:p>
    <w:p>
      <w:pPr>
        <w:spacing w:line="360" w:lineRule="auto"/>
        <w:ind w:firstLine="42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11.本工程采用电子招投标系统，请认真阅读本说明，若有疑问可通过载明的联系方式要求技术咨询。</w:t>
      </w:r>
    </w:p>
    <w:p>
      <w:pPr>
        <w:spacing w:line="360" w:lineRule="auto"/>
        <w:ind w:firstLine="42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十、关于电子化招投标系统咨询方式：</w:t>
      </w:r>
    </w:p>
    <w:p>
      <w:pPr>
        <w:adjustRightInd w:val="0"/>
        <w:snapToGrid w:val="0"/>
        <w:spacing w:line="360" w:lineRule="auto"/>
        <w:ind w:firstLine="420" w:firstLineChars="200"/>
        <w:jc w:val="lef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QQ 咨询：4009618998</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snapToGrid w:val="0"/>
          <w:kern w:val="0"/>
          <w:szCs w:val="21"/>
          <w:highlight w:val="none"/>
        </w:rPr>
        <w:t>电话咨询：010-86483801</w:t>
      </w:r>
    </w:p>
    <w:tbl>
      <w:tblPr>
        <w:tblStyle w:val="79"/>
        <w:tblW w:w="9288" w:type="dxa"/>
        <w:jc w:val="center"/>
        <w:tblInd w:w="0" w:type="dxa"/>
        <w:tblLayout w:type="fixed"/>
        <w:tblCellMar>
          <w:top w:w="0" w:type="dxa"/>
          <w:left w:w="108" w:type="dxa"/>
          <w:bottom w:w="0" w:type="dxa"/>
          <w:right w:w="108" w:type="dxa"/>
        </w:tblCellMar>
      </w:tblPr>
      <w:tblGrid>
        <w:gridCol w:w="1670"/>
        <w:gridCol w:w="2835"/>
        <w:gridCol w:w="1843"/>
        <w:gridCol w:w="2940"/>
      </w:tblGrid>
      <w:tr>
        <w:tblPrEx>
          <w:tblLayout w:type="fixed"/>
          <w:tblCellMar>
            <w:top w:w="0" w:type="dxa"/>
            <w:left w:w="108" w:type="dxa"/>
            <w:bottom w:w="0" w:type="dxa"/>
            <w:right w:w="108" w:type="dxa"/>
          </w:tblCellMar>
        </w:tblPrEx>
        <w:trPr>
          <w:trHeight w:val="454" w:hRule="atLeast"/>
          <w:jc w:val="center"/>
        </w:trPr>
        <w:tc>
          <w:tcPr>
            <w:tcW w:w="1670" w:type="dxa"/>
            <w:shd w:val="clear" w:color="auto" w:fill="auto"/>
            <w:vAlign w:val="center"/>
          </w:tcPr>
          <w:p>
            <w:pPr>
              <w:topLinePunct/>
              <w:adjustRightInd w:val="0"/>
              <w:snapToGrid w:val="0"/>
              <w:spacing w:line="360" w:lineRule="auto"/>
              <w:jc w:val="righ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招 标 人：</w:t>
            </w:r>
          </w:p>
        </w:tc>
        <w:tc>
          <w:tcPr>
            <w:tcW w:w="2835" w:type="dxa"/>
            <w:shd w:val="clear" w:color="auto" w:fill="auto"/>
            <w:vAlign w:val="center"/>
          </w:tcPr>
          <w:p>
            <w:pPr>
              <w:topLinePunct/>
              <w:adjustRightInd w:val="0"/>
              <w:snapToGrid w:val="0"/>
              <w:spacing w:line="360" w:lineRule="auto"/>
              <w:rPr>
                <w:rFonts w:ascii="宋体" w:hAnsi="宋体" w:eastAsia="宋体" w:cs="宋体"/>
                <w:snapToGrid w:val="0"/>
                <w:kern w:val="0"/>
                <w:szCs w:val="21"/>
                <w:highlight w:val="none"/>
                <w:u w:val="single"/>
              </w:rPr>
            </w:pPr>
            <w:r>
              <w:rPr>
                <w:rFonts w:hint="eastAsia" w:ascii="宋体" w:hAnsi="宋体" w:eastAsia="宋体" w:cs="宋体"/>
                <w:snapToGrid w:val="0"/>
                <w:kern w:val="0"/>
                <w:szCs w:val="21"/>
                <w:highlight w:val="none"/>
                <w:u w:val="single"/>
              </w:rPr>
              <w:t xml:space="preserve">      </w:t>
            </w:r>
          </w:p>
        </w:tc>
        <w:tc>
          <w:tcPr>
            <w:tcW w:w="1843" w:type="dxa"/>
            <w:shd w:val="clear" w:color="auto" w:fill="auto"/>
            <w:vAlign w:val="center"/>
          </w:tcPr>
          <w:p>
            <w:pPr>
              <w:topLinePunct/>
              <w:adjustRightInd w:val="0"/>
              <w:snapToGrid w:val="0"/>
              <w:spacing w:line="360" w:lineRule="auto"/>
              <w:jc w:val="righ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招标代理机构：</w:t>
            </w:r>
          </w:p>
        </w:tc>
        <w:tc>
          <w:tcPr>
            <w:tcW w:w="2940" w:type="dxa"/>
            <w:shd w:val="clear" w:color="auto" w:fill="auto"/>
            <w:vAlign w:val="center"/>
          </w:tcPr>
          <w:p>
            <w:pPr>
              <w:topLinePunct/>
              <w:adjustRightInd w:val="0"/>
              <w:snapToGrid w:val="0"/>
              <w:spacing w:line="360" w:lineRule="auto"/>
              <w:rPr>
                <w:rFonts w:ascii="宋体" w:hAnsi="宋体" w:eastAsia="宋体" w:cs="宋体"/>
                <w:snapToGrid w:val="0"/>
                <w:kern w:val="0"/>
                <w:szCs w:val="21"/>
                <w:highlight w:val="none"/>
                <w:u w:val="single"/>
              </w:rPr>
            </w:pPr>
            <w:r>
              <w:rPr>
                <w:rFonts w:hint="eastAsia" w:ascii="宋体" w:hAnsi="宋体" w:eastAsia="宋体" w:cs="宋体"/>
                <w:snapToGrid w:val="0"/>
                <w:kern w:val="0"/>
                <w:szCs w:val="21"/>
                <w:highlight w:val="none"/>
                <w:u w:val="single"/>
              </w:rPr>
              <w:t xml:space="preserve">      </w:t>
            </w:r>
          </w:p>
        </w:tc>
      </w:tr>
      <w:tr>
        <w:tblPrEx>
          <w:tblLayout w:type="fixed"/>
          <w:tblCellMar>
            <w:top w:w="0" w:type="dxa"/>
            <w:left w:w="108" w:type="dxa"/>
            <w:bottom w:w="0" w:type="dxa"/>
            <w:right w:w="108" w:type="dxa"/>
          </w:tblCellMar>
        </w:tblPrEx>
        <w:trPr>
          <w:trHeight w:val="454" w:hRule="atLeast"/>
          <w:jc w:val="center"/>
        </w:trPr>
        <w:tc>
          <w:tcPr>
            <w:tcW w:w="1670" w:type="dxa"/>
            <w:shd w:val="clear" w:color="auto" w:fill="auto"/>
            <w:vAlign w:val="center"/>
          </w:tcPr>
          <w:p>
            <w:pPr>
              <w:topLinePunct/>
              <w:adjustRightInd w:val="0"/>
              <w:snapToGrid w:val="0"/>
              <w:spacing w:line="360" w:lineRule="auto"/>
              <w:jc w:val="righ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法定代表人</w:t>
            </w:r>
            <w:r>
              <w:rPr>
                <w:rFonts w:hint="eastAsia" w:ascii="宋体" w:hAnsi="宋体" w:eastAsia="宋体" w:cs="宋体"/>
                <w:color w:val="000000" w:themeColor="text1"/>
                <w:kern w:val="0"/>
                <w:sz w:val="21"/>
                <w:szCs w:val="21"/>
                <w:highlight w:val="none"/>
                <w14:textFill>
                  <w14:solidFill>
                    <w14:schemeClr w14:val="tx1"/>
                  </w14:solidFill>
                </w14:textFill>
              </w:rPr>
              <w:t>或其委托代理人</w:t>
            </w:r>
            <w:r>
              <w:rPr>
                <w:rFonts w:hint="eastAsia" w:ascii="宋体" w:hAnsi="宋体" w:eastAsia="宋体" w:cs="宋体"/>
                <w:snapToGrid w:val="0"/>
                <w:kern w:val="0"/>
                <w:szCs w:val="21"/>
                <w:highlight w:val="none"/>
              </w:rPr>
              <w:t>：</w:t>
            </w:r>
          </w:p>
        </w:tc>
        <w:tc>
          <w:tcPr>
            <w:tcW w:w="2835" w:type="dxa"/>
            <w:shd w:val="clear" w:color="auto" w:fill="auto"/>
            <w:vAlign w:val="center"/>
          </w:tcPr>
          <w:p>
            <w:pPr>
              <w:topLinePunct/>
              <w:adjustRightInd w:val="0"/>
              <w:snapToGrid w:val="0"/>
              <w:spacing w:line="360" w:lineRule="auto"/>
              <w:rPr>
                <w:rFonts w:ascii="宋体" w:hAnsi="宋体" w:eastAsia="宋体" w:cs="宋体"/>
                <w:snapToGrid w:val="0"/>
                <w:kern w:val="0"/>
                <w:szCs w:val="21"/>
                <w:highlight w:val="none"/>
                <w:u w:val="single"/>
              </w:rPr>
            </w:pPr>
            <w:r>
              <w:rPr>
                <w:rFonts w:hint="eastAsia" w:ascii="宋体" w:hAnsi="宋体" w:eastAsia="宋体" w:cs="宋体"/>
                <w:snapToGrid w:val="0"/>
                <w:kern w:val="0"/>
                <w:szCs w:val="21"/>
                <w:highlight w:val="none"/>
                <w:u w:val="single"/>
              </w:rPr>
              <w:t xml:space="preserve">      </w:t>
            </w:r>
          </w:p>
        </w:tc>
        <w:tc>
          <w:tcPr>
            <w:tcW w:w="1843" w:type="dxa"/>
            <w:shd w:val="clear" w:color="auto" w:fill="auto"/>
            <w:vAlign w:val="center"/>
          </w:tcPr>
          <w:p>
            <w:pPr>
              <w:topLinePunct/>
              <w:adjustRightInd w:val="0"/>
              <w:snapToGrid w:val="0"/>
              <w:spacing w:line="360" w:lineRule="auto"/>
              <w:jc w:val="righ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snapToGrid w:val="0"/>
                <w:kern w:val="0"/>
                <w:szCs w:val="21"/>
                <w:highlight w:val="none"/>
              </w:rPr>
              <w:t>法定代表人</w:t>
            </w:r>
            <w:r>
              <w:rPr>
                <w:rFonts w:hint="eastAsia" w:ascii="宋体" w:hAnsi="宋体" w:eastAsia="宋体" w:cs="宋体"/>
                <w:color w:val="000000" w:themeColor="text1"/>
                <w:kern w:val="0"/>
                <w:sz w:val="21"/>
                <w:szCs w:val="21"/>
                <w:highlight w:val="none"/>
                <w14:textFill>
                  <w14:solidFill>
                    <w14:schemeClr w14:val="tx1"/>
                  </w14:solidFill>
                </w14:textFill>
              </w:rPr>
              <w:t>或</w:t>
            </w:r>
          </w:p>
          <w:p>
            <w:pPr>
              <w:topLinePunct/>
              <w:adjustRightInd w:val="0"/>
              <w:snapToGrid w:val="0"/>
              <w:spacing w:line="360" w:lineRule="auto"/>
              <w:jc w:val="right"/>
              <w:rPr>
                <w:rFonts w:ascii="宋体" w:hAnsi="宋体" w:eastAsia="宋体" w:cs="宋体"/>
                <w:snapToGrid w:val="0"/>
                <w:kern w:val="0"/>
                <w:szCs w:val="21"/>
                <w:highlight w:val="none"/>
              </w:rPr>
            </w:pPr>
            <w:r>
              <w:rPr>
                <w:rFonts w:hint="eastAsia" w:ascii="宋体" w:hAnsi="宋体" w:eastAsia="宋体" w:cs="宋体"/>
                <w:color w:val="000000" w:themeColor="text1"/>
                <w:kern w:val="0"/>
                <w:sz w:val="21"/>
                <w:szCs w:val="21"/>
                <w:highlight w:val="none"/>
                <w14:textFill>
                  <w14:solidFill>
                    <w14:schemeClr w14:val="tx1"/>
                  </w14:solidFill>
                </w14:textFill>
              </w:rPr>
              <w:t>其委托代理人</w:t>
            </w:r>
            <w:r>
              <w:rPr>
                <w:rFonts w:hint="eastAsia" w:ascii="宋体" w:hAnsi="宋体" w:eastAsia="宋体" w:cs="宋体"/>
                <w:snapToGrid w:val="0"/>
                <w:kern w:val="0"/>
                <w:szCs w:val="21"/>
                <w:highlight w:val="none"/>
              </w:rPr>
              <w:t>：</w:t>
            </w:r>
          </w:p>
        </w:tc>
        <w:tc>
          <w:tcPr>
            <w:tcW w:w="2940" w:type="dxa"/>
            <w:shd w:val="clear" w:color="auto" w:fill="auto"/>
            <w:vAlign w:val="center"/>
          </w:tcPr>
          <w:p>
            <w:pPr>
              <w:topLinePunct/>
              <w:adjustRightInd w:val="0"/>
              <w:snapToGrid w:val="0"/>
              <w:spacing w:line="360" w:lineRule="auto"/>
              <w:rPr>
                <w:rFonts w:ascii="宋体" w:hAnsi="宋体" w:eastAsia="宋体" w:cs="宋体"/>
                <w:snapToGrid w:val="0"/>
                <w:kern w:val="0"/>
                <w:szCs w:val="21"/>
                <w:highlight w:val="none"/>
                <w:u w:val="single"/>
              </w:rPr>
            </w:pPr>
            <w:r>
              <w:rPr>
                <w:rFonts w:hint="eastAsia" w:ascii="宋体" w:hAnsi="宋体" w:eastAsia="宋体" w:cs="宋体"/>
                <w:snapToGrid w:val="0"/>
                <w:kern w:val="0"/>
                <w:szCs w:val="21"/>
                <w:highlight w:val="none"/>
                <w:u w:val="single"/>
              </w:rPr>
              <w:t xml:space="preserve">      </w:t>
            </w:r>
          </w:p>
        </w:tc>
      </w:tr>
      <w:tr>
        <w:tblPrEx>
          <w:tblLayout w:type="fixed"/>
          <w:tblCellMar>
            <w:top w:w="0" w:type="dxa"/>
            <w:left w:w="108" w:type="dxa"/>
            <w:bottom w:w="0" w:type="dxa"/>
            <w:right w:w="108" w:type="dxa"/>
          </w:tblCellMar>
        </w:tblPrEx>
        <w:trPr>
          <w:trHeight w:val="454" w:hRule="atLeast"/>
          <w:jc w:val="center"/>
        </w:trPr>
        <w:tc>
          <w:tcPr>
            <w:tcW w:w="1670" w:type="dxa"/>
            <w:shd w:val="clear" w:color="auto" w:fill="auto"/>
            <w:vAlign w:val="center"/>
          </w:tcPr>
          <w:p>
            <w:pPr>
              <w:topLinePunct/>
              <w:adjustRightInd w:val="0"/>
              <w:snapToGrid w:val="0"/>
              <w:spacing w:line="360" w:lineRule="auto"/>
              <w:jc w:val="righ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联系地址：</w:t>
            </w:r>
          </w:p>
        </w:tc>
        <w:tc>
          <w:tcPr>
            <w:tcW w:w="2835" w:type="dxa"/>
            <w:shd w:val="clear" w:color="auto" w:fill="auto"/>
            <w:vAlign w:val="center"/>
          </w:tcPr>
          <w:p>
            <w:pPr>
              <w:topLinePunct/>
              <w:adjustRightInd w:val="0"/>
              <w:snapToGrid w:val="0"/>
              <w:spacing w:line="360" w:lineRule="auto"/>
              <w:rPr>
                <w:rFonts w:ascii="宋体" w:hAnsi="宋体" w:eastAsia="宋体" w:cs="宋体"/>
                <w:snapToGrid w:val="0"/>
                <w:kern w:val="0"/>
                <w:szCs w:val="21"/>
                <w:highlight w:val="none"/>
                <w:u w:val="single"/>
              </w:rPr>
            </w:pPr>
            <w:r>
              <w:rPr>
                <w:rFonts w:hint="eastAsia" w:ascii="宋体" w:hAnsi="宋体" w:eastAsia="宋体" w:cs="宋体"/>
                <w:snapToGrid w:val="0"/>
                <w:kern w:val="0"/>
                <w:szCs w:val="21"/>
                <w:highlight w:val="none"/>
                <w:u w:val="single"/>
              </w:rPr>
              <w:t xml:space="preserve">      </w:t>
            </w:r>
          </w:p>
        </w:tc>
        <w:tc>
          <w:tcPr>
            <w:tcW w:w="1843" w:type="dxa"/>
            <w:shd w:val="clear" w:color="auto" w:fill="auto"/>
            <w:vAlign w:val="center"/>
          </w:tcPr>
          <w:p>
            <w:pPr>
              <w:topLinePunct/>
              <w:adjustRightInd w:val="0"/>
              <w:snapToGrid w:val="0"/>
              <w:spacing w:line="360" w:lineRule="auto"/>
              <w:jc w:val="righ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联系地址：</w:t>
            </w:r>
          </w:p>
        </w:tc>
        <w:tc>
          <w:tcPr>
            <w:tcW w:w="2940" w:type="dxa"/>
            <w:shd w:val="clear" w:color="auto" w:fill="auto"/>
            <w:vAlign w:val="center"/>
          </w:tcPr>
          <w:p>
            <w:pPr>
              <w:topLinePunct/>
              <w:adjustRightInd w:val="0"/>
              <w:snapToGrid w:val="0"/>
              <w:spacing w:line="360" w:lineRule="auto"/>
              <w:rPr>
                <w:rFonts w:ascii="宋体" w:hAnsi="宋体" w:eastAsia="宋体" w:cs="宋体"/>
                <w:snapToGrid w:val="0"/>
                <w:kern w:val="0"/>
                <w:szCs w:val="21"/>
                <w:highlight w:val="none"/>
                <w:u w:val="single"/>
              </w:rPr>
            </w:pPr>
            <w:r>
              <w:rPr>
                <w:rFonts w:hint="eastAsia" w:ascii="宋体" w:hAnsi="宋体" w:eastAsia="宋体" w:cs="宋体"/>
                <w:snapToGrid w:val="0"/>
                <w:kern w:val="0"/>
                <w:szCs w:val="21"/>
                <w:highlight w:val="none"/>
                <w:u w:val="single"/>
              </w:rPr>
              <w:t xml:space="preserve">      </w:t>
            </w:r>
          </w:p>
        </w:tc>
      </w:tr>
      <w:tr>
        <w:tblPrEx>
          <w:tblLayout w:type="fixed"/>
          <w:tblCellMar>
            <w:top w:w="0" w:type="dxa"/>
            <w:left w:w="108" w:type="dxa"/>
            <w:bottom w:w="0" w:type="dxa"/>
            <w:right w:w="108" w:type="dxa"/>
          </w:tblCellMar>
        </w:tblPrEx>
        <w:trPr>
          <w:trHeight w:val="454" w:hRule="atLeast"/>
          <w:jc w:val="center"/>
        </w:trPr>
        <w:tc>
          <w:tcPr>
            <w:tcW w:w="1670" w:type="dxa"/>
            <w:shd w:val="clear" w:color="auto" w:fill="auto"/>
            <w:vAlign w:val="center"/>
          </w:tcPr>
          <w:p>
            <w:pPr>
              <w:topLinePunct/>
              <w:adjustRightInd w:val="0"/>
              <w:snapToGrid w:val="0"/>
              <w:spacing w:line="360" w:lineRule="auto"/>
              <w:jc w:val="righ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联系电话:</w:t>
            </w:r>
          </w:p>
        </w:tc>
        <w:tc>
          <w:tcPr>
            <w:tcW w:w="2835" w:type="dxa"/>
            <w:shd w:val="clear" w:color="auto" w:fill="auto"/>
            <w:vAlign w:val="center"/>
          </w:tcPr>
          <w:p>
            <w:pPr>
              <w:topLinePunct/>
              <w:adjustRightInd w:val="0"/>
              <w:snapToGrid w:val="0"/>
              <w:spacing w:line="360" w:lineRule="auto"/>
              <w:rPr>
                <w:rFonts w:ascii="宋体" w:hAnsi="宋体" w:eastAsia="宋体" w:cs="宋体"/>
                <w:snapToGrid w:val="0"/>
                <w:kern w:val="0"/>
                <w:szCs w:val="21"/>
                <w:highlight w:val="none"/>
                <w:u w:val="single"/>
              </w:rPr>
            </w:pPr>
            <w:r>
              <w:rPr>
                <w:rFonts w:hint="eastAsia" w:ascii="宋体" w:hAnsi="宋体" w:eastAsia="宋体" w:cs="宋体"/>
                <w:snapToGrid w:val="0"/>
                <w:kern w:val="0"/>
                <w:szCs w:val="21"/>
                <w:highlight w:val="none"/>
                <w:u w:val="single"/>
              </w:rPr>
              <w:t xml:space="preserve">      </w:t>
            </w:r>
          </w:p>
        </w:tc>
        <w:tc>
          <w:tcPr>
            <w:tcW w:w="1843" w:type="dxa"/>
            <w:shd w:val="clear" w:color="auto" w:fill="auto"/>
            <w:vAlign w:val="center"/>
          </w:tcPr>
          <w:p>
            <w:pPr>
              <w:topLinePunct/>
              <w:adjustRightInd w:val="0"/>
              <w:snapToGrid w:val="0"/>
              <w:spacing w:line="360" w:lineRule="auto"/>
              <w:jc w:val="righ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联系电话:</w:t>
            </w:r>
          </w:p>
        </w:tc>
        <w:tc>
          <w:tcPr>
            <w:tcW w:w="2940" w:type="dxa"/>
            <w:shd w:val="clear" w:color="auto" w:fill="auto"/>
            <w:vAlign w:val="center"/>
          </w:tcPr>
          <w:p>
            <w:pPr>
              <w:topLinePunct/>
              <w:adjustRightInd w:val="0"/>
              <w:snapToGrid w:val="0"/>
              <w:spacing w:line="360" w:lineRule="auto"/>
              <w:rPr>
                <w:rFonts w:ascii="宋体" w:hAnsi="宋体" w:eastAsia="宋体" w:cs="宋体"/>
                <w:snapToGrid w:val="0"/>
                <w:kern w:val="0"/>
                <w:szCs w:val="21"/>
                <w:highlight w:val="none"/>
                <w:u w:val="single"/>
              </w:rPr>
            </w:pPr>
            <w:r>
              <w:rPr>
                <w:rFonts w:hint="eastAsia" w:ascii="宋体" w:hAnsi="宋体" w:eastAsia="宋体" w:cs="宋体"/>
                <w:snapToGrid w:val="0"/>
                <w:kern w:val="0"/>
                <w:szCs w:val="21"/>
                <w:highlight w:val="none"/>
                <w:u w:val="single"/>
              </w:rPr>
              <w:t xml:space="preserve">      </w:t>
            </w:r>
          </w:p>
        </w:tc>
      </w:tr>
      <w:tr>
        <w:tblPrEx>
          <w:tblLayout w:type="fixed"/>
          <w:tblCellMar>
            <w:top w:w="0" w:type="dxa"/>
            <w:left w:w="108" w:type="dxa"/>
            <w:bottom w:w="0" w:type="dxa"/>
            <w:right w:w="108" w:type="dxa"/>
          </w:tblCellMar>
        </w:tblPrEx>
        <w:trPr>
          <w:trHeight w:val="454" w:hRule="atLeast"/>
          <w:jc w:val="center"/>
        </w:trPr>
        <w:tc>
          <w:tcPr>
            <w:tcW w:w="1670" w:type="dxa"/>
            <w:shd w:val="clear" w:color="auto" w:fill="auto"/>
            <w:vAlign w:val="center"/>
          </w:tcPr>
          <w:p>
            <w:pPr>
              <w:topLinePunct/>
              <w:adjustRightInd w:val="0"/>
              <w:snapToGrid w:val="0"/>
              <w:spacing w:line="360" w:lineRule="auto"/>
              <w:jc w:val="righ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传真电话：</w:t>
            </w:r>
          </w:p>
        </w:tc>
        <w:tc>
          <w:tcPr>
            <w:tcW w:w="2835" w:type="dxa"/>
            <w:shd w:val="clear" w:color="auto" w:fill="auto"/>
            <w:vAlign w:val="center"/>
          </w:tcPr>
          <w:p>
            <w:pPr>
              <w:topLinePunct/>
              <w:adjustRightInd w:val="0"/>
              <w:snapToGrid w:val="0"/>
              <w:spacing w:line="360" w:lineRule="auto"/>
              <w:rPr>
                <w:rFonts w:ascii="宋体" w:hAnsi="宋体" w:eastAsia="宋体" w:cs="宋体"/>
                <w:snapToGrid w:val="0"/>
                <w:kern w:val="0"/>
                <w:szCs w:val="21"/>
                <w:highlight w:val="none"/>
                <w:u w:val="single"/>
              </w:rPr>
            </w:pPr>
            <w:r>
              <w:rPr>
                <w:rFonts w:hint="eastAsia" w:ascii="宋体" w:hAnsi="宋体" w:eastAsia="宋体" w:cs="宋体"/>
                <w:snapToGrid w:val="0"/>
                <w:kern w:val="0"/>
                <w:szCs w:val="21"/>
                <w:highlight w:val="none"/>
                <w:u w:val="single"/>
              </w:rPr>
              <w:t xml:space="preserve">      </w:t>
            </w:r>
          </w:p>
        </w:tc>
        <w:tc>
          <w:tcPr>
            <w:tcW w:w="1843" w:type="dxa"/>
            <w:shd w:val="clear" w:color="auto" w:fill="auto"/>
            <w:vAlign w:val="center"/>
          </w:tcPr>
          <w:p>
            <w:pPr>
              <w:topLinePunct/>
              <w:adjustRightInd w:val="0"/>
              <w:snapToGrid w:val="0"/>
              <w:spacing w:line="360" w:lineRule="auto"/>
              <w:jc w:val="righ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传真电话：</w:t>
            </w:r>
          </w:p>
        </w:tc>
        <w:tc>
          <w:tcPr>
            <w:tcW w:w="2940" w:type="dxa"/>
            <w:shd w:val="clear" w:color="auto" w:fill="auto"/>
            <w:vAlign w:val="center"/>
          </w:tcPr>
          <w:p>
            <w:pPr>
              <w:topLinePunct/>
              <w:adjustRightInd w:val="0"/>
              <w:snapToGrid w:val="0"/>
              <w:spacing w:line="360" w:lineRule="auto"/>
              <w:rPr>
                <w:rFonts w:ascii="宋体" w:hAnsi="宋体" w:eastAsia="宋体" w:cs="宋体"/>
                <w:snapToGrid w:val="0"/>
                <w:kern w:val="0"/>
                <w:szCs w:val="21"/>
                <w:highlight w:val="none"/>
                <w:u w:val="single"/>
              </w:rPr>
            </w:pPr>
            <w:r>
              <w:rPr>
                <w:rFonts w:hint="eastAsia" w:ascii="宋体" w:hAnsi="宋体" w:eastAsia="宋体" w:cs="宋体"/>
                <w:snapToGrid w:val="0"/>
                <w:kern w:val="0"/>
                <w:szCs w:val="21"/>
                <w:highlight w:val="none"/>
                <w:u w:val="single"/>
              </w:rPr>
              <w:t xml:space="preserve">      </w:t>
            </w:r>
          </w:p>
        </w:tc>
      </w:tr>
      <w:tr>
        <w:tblPrEx>
          <w:tblLayout w:type="fixed"/>
          <w:tblCellMar>
            <w:top w:w="0" w:type="dxa"/>
            <w:left w:w="108" w:type="dxa"/>
            <w:bottom w:w="0" w:type="dxa"/>
            <w:right w:w="108" w:type="dxa"/>
          </w:tblCellMar>
        </w:tblPrEx>
        <w:trPr>
          <w:trHeight w:val="454" w:hRule="atLeast"/>
          <w:jc w:val="center"/>
        </w:trPr>
        <w:tc>
          <w:tcPr>
            <w:tcW w:w="1670" w:type="dxa"/>
            <w:shd w:val="clear" w:color="auto" w:fill="auto"/>
            <w:vAlign w:val="center"/>
          </w:tcPr>
          <w:p>
            <w:pPr>
              <w:topLinePunct/>
              <w:adjustRightInd w:val="0"/>
              <w:snapToGrid w:val="0"/>
              <w:spacing w:line="360" w:lineRule="auto"/>
              <w:jc w:val="righ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电子信箱：</w:t>
            </w:r>
          </w:p>
        </w:tc>
        <w:tc>
          <w:tcPr>
            <w:tcW w:w="2835" w:type="dxa"/>
            <w:shd w:val="clear" w:color="auto" w:fill="auto"/>
            <w:vAlign w:val="center"/>
          </w:tcPr>
          <w:p>
            <w:pPr>
              <w:topLinePunct/>
              <w:adjustRightInd w:val="0"/>
              <w:snapToGrid w:val="0"/>
              <w:spacing w:line="360" w:lineRule="auto"/>
              <w:rPr>
                <w:rFonts w:ascii="宋体" w:hAnsi="宋体" w:eastAsia="宋体" w:cs="宋体"/>
                <w:snapToGrid w:val="0"/>
                <w:kern w:val="0"/>
                <w:szCs w:val="21"/>
                <w:highlight w:val="none"/>
                <w:u w:val="single"/>
              </w:rPr>
            </w:pPr>
            <w:r>
              <w:rPr>
                <w:rFonts w:hint="eastAsia" w:ascii="宋体" w:hAnsi="宋体" w:eastAsia="宋体" w:cs="宋体"/>
                <w:snapToGrid w:val="0"/>
                <w:kern w:val="0"/>
                <w:szCs w:val="21"/>
                <w:highlight w:val="none"/>
                <w:u w:val="single"/>
              </w:rPr>
              <w:t xml:space="preserve">      </w:t>
            </w:r>
          </w:p>
        </w:tc>
        <w:tc>
          <w:tcPr>
            <w:tcW w:w="1843" w:type="dxa"/>
            <w:shd w:val="clear" w:color="auto" w:fill="auto"/>
            <w:vAlign w:val="center"/>
          </w:tcPr>
          <w:p>
            <w:pPr>
              <w:topLinePunct/>
              <w:adjustRightInd w:val="0"/>
              <w:snapToGrid w:val="0"/>
              <w:spacing w:line="360" w:lineRule="auto"/>
              <w:jc w:val="righ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电子信箱：</w:t>
            </w:r>
          </w:p>
        </w:tc>
        <w:tc>
          <w:tcPr>
            <w:tcW w:w="2940" w:type="dxa"/>
            <w:shd w:val="clear" w:color="auto" w:fill="auto"/>
            <w:vAlign w:val="center"/>
          </w:tcPr>
          <w:p>
            <w:pPr>
              <w:topLinePunct/>
              <w:adjustRightInd w:val="0"/>
              <w:snapToGrid w:val="0"/>
              <w:spacing w:line="360" w:lineRule="auto"/>
              <w:rPr>
                <w:rFonts w:ascii="宋体" w:hAnsi="宋体" w:eastAsia="宋体" w:cs="宋体"/>
                <w:snapToGrid w:val="0"/>
                <w:kern w:val="0"/>
                <w:szCs w:val="21"/>
                <w:highlight w:val="none"/>
                <w:u w:val="single"/>
              </w:rPr>
            </w:pPr>
            <w:r>
              <w:rPr>
                <w:rFonts w:hint="eastAsia" w:ascii="宋体" w:hAnsi="宋体" w:eastAsia="宋体" w:cs="宋体"/>
                <w:snapToGrid w:val="0"/>
                <w:kern w:val="0"/>
                <w:szCs w:val="21"/>
                <w:highlight w:val="none"/>
                <w:u w:val="single"/>
              </w:rPr>
              <w:t xml:space="preserve">      </w:t>
            </w:r>
          </w:p>
        </w:tc>
      </w:tr>
      <w:tr>
        <w:tblPrEx>
          <w:tblLayout w:type="fixed"/>
          <w:tblCellMar>
            <w:top w:w="0" w:type="dxa"/>
            <w:left w:w="108" w:type="dxa"/>
            <w:bottom w:w="0" w:type="dxa"/>
            <w:right w:w="108" w:type="dxa"/>
          </w:tblCellMar>
        </w:tblPrEx>
        <w:trPr>
          <w:trHeight w:val="454" w:hRule="atLeast"/>
          <w:jc w:val="center"/>
        </w:trPr>
        <w:tc>
          <w:tcPr>
            <w:tcW w:w="1670" w:type="dxa"/>
            <w:shd w:val="clear" w:color="auto" w:fill="auto"/>
            <w:vAlign w:val="center"/>
          </w:tcPr>
          <w:p>
            <w:pPr>
              <w:topLinePunct/>
              <w:adjustRightInd w:val="0"/>
              <w:snapToGrid w:val="0"/>
              <w:spacing w:line="360" w:lineRule="auto"/>
              <w:jc w:val="righ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日    期：</w:t>
            </w:r>
          </w:p>
        </w:tc>
        <w:tc>
          <w:tcPr>
            <w:tcW w:w="2835" w:type="dxa"/>
            <w:shd w:val="clear" w:color="auto" w:fill="auto"/>
            <w:vAlign w:val="center"/>
          </w:tcPr>
          <w:p>
            <w:pPr>
              <w:topLinePunct/>
              <w:adjustRightInd w:val="0"/>
              <w:snapToGrid w:val="0"/>
              <w:spacing w:line="360" w:lineRule="auto"/>
              <w:rPr>
                <w:rFonts w:ascii="宋体" w:hAnsi="宋体" w:eastAsia="宋体" w:cs="宋体"/>
                <w:snapToGrid w:val="0"/>
                <w:kern w:val="0"/>
                <w:szCs w:val="21"/>
                <w:highlight w:val="none"/>
                <w:u w:val="single"/>
              </w:rPr>
            </w:pPr>
            <w:r>
              <w:rPr>
                <w:rFonts w:hint="eastAsia" w:ascii="宋体" w:hAnsi="宋体" w:eastAsia="宋体" w:cs="宋体"/>
                <w:snapToGrid w:val="0"/>
                <w:kern w:val="0"/>
                <w:szCs w:val="21"/>
                <w:highlight w:val="none"/>
                <w:u w:val="single"/>
              </w:rPr>
              <w:t xml:space="preserve">      </w:t>
            </w:r>
          </w:p>
        </w:tc>
        <w:tc>
          <w:tcPr>
            <w:tcW w:w="1843" w:type="dxa"/>
            <w:shd w:val="clear" w:color="auto" w:fill="auto"/>
            <w:vAlign w:val="center"/>
          </w:tcPr>
          <w:p>
            <w:pPr>
              <w:topLinePunct/>
              <w:adjustRightInd w:val="0"/>
              <w:snapToGrid w:val="0"/>
              <w:spacing w:line="360" w:lineRule="auto"/>
              <w:jc w:val="right"/>
              <w:rPr>
                <w:rFonts w:ascii="宋体" w:hAnsi="宋体" w:eastAsia="宋体" w:cs="宋体"/>
                <w:snapToGrid w:val="0"/>
                <w:kern w:val="0"/>
                <w:szCs w:val="21"/>
                <w:highlight w:val="none"/>
              </w:rPr>
            </w:pPr>
            <w:r>
              <w:rPr>
                <w:rFonts w:hint="eastAsia" w:ascii="宋体" w:hAnsi="宋体" w:eastAsia="宋体" w:cs="宋体"/>
                <w:snapToGrid w:val="0"/>
                <w:kern w:val="0"/>
                <w:szCs w:val="21"/>
                <w:highlight w:val="none"/>
              </w:rPr>
              <w:t>日    期：</w:t>
            </w:r>
          </w:p>
        </w:tc>
        <w:tc>
          <w:tcPr>
            <w:tcW w:w="2940" w:type="dxa"/>
            <w:shd w:val="clear" w:color="auto" w:fill="auto"/>
            <w:vAlign w:val="center"/>
          </w:tcPr>
          <w:p>
            <w:pPr>
              <w:topLinePunct/>
              <w:adjustRightInd w:val="0"/>
              <w:snapToGrid w:val="0"/>
              <w:spacing w:line="360" w:lineRule="auto"/>
              <w:rPr>
                <w:rFonts w:ascii="宋体" w:hAnsi="宋体" w:eastAsia="宋体" w:cs="宋体"/>
                <w:snapToGrid w:val="0"/>
                <w:kern w:val="0"/>
                <w:szCs w:val="21"/>
                <w:highlight w:val="none"/>
                <w:u w:val="single"/>
              </w:rPr>
            </w:pPr>
            <w:r>
              <w:rPr>
                <w:rFonts w:hint="eastAsia" w:ascii="宋体" w:hAnsi="宋体" w:eastAsia="宋体" w:cs="宋体"/>
                <w:snapToGrid w:val="0"/>
                <w:kern w:val="0"/>
                <w:szCs w:val="21"/>
                <w:highlight w:val="none"/>
                <w:u w:val="single"/>
              </w:rPr>
              <w:t xml:space="preserve">      </w:t>
            </w:r>
          </w:p>
        </w:tc>
      </w:tr>
    </w:tbl>
    <w:p>
      <w:pPr>
        <w:adjustRightInd w:val="0"/>
        <w:snapToGrid w:val="0"/>
        <w:spacing w:line="20" w:lineRule="exact"/>
        <w:rPr>
          <w:highlight w:val="none"/>
        </w:rPr>
      </w:pPr>
      <w:r>
        <w:rPr>
          <w:highlight w:val="none"/>
        </w:rPr>
        <w:br w:type="page"/>
      </w:r>
    </w:p>
    <w:p>
      <w:pPr>
        <w:adjustRightInd w:val="0"/>
        <w:snapToGrid w:val="0"/>
        <w:spacing w:line="360" w:lineRule="auto"/>
        <w:jc w:val="center"/>
        <w:outlineLvl w:val="0"/>
        <w:rPr>
          <w:rFonts w:ascii="黑体" w:hAnsi="黑体" w:eastAsia="黑体" w:cs="黑体"/>
          <w:bCs/>
          <w:kern w:val="0"/>
          <w:sz w:val="32"/>
          <w:szCs w:val="32"/>
          <w:highlight w:val="none"/>
        </w:rPr>
      </w:pPr>
      <w:bookmarkStart w:id="2" w:name="_Toc2697"/>
      <w:bookmarkStart w:id="3" w:name="_Toc45702686"/>
      <w:r>
        <w:rPr>
          <w:rFonts w:hint="eastAsia" w:ascii="黑体" w:hAnsi="黑体" w:eastAsia="黑体" w:cs="黑体"/>
          <w:bCs/>
          <w:kern w:val="0"/>
          <w:sz w:val="32"/>
          <w:szCs w:val="32"/>
          <w:highlight w:val="none"/>
        </w:rPr>
        <w:t>第二章  投标须知</w:t>
      </w:r>
      <w:bookmarkEnd w:id="2"/>
      <w:bookmarkEnd w:id="3"/>
    </w:p>
    <w:p>
      <w:pPr>
        <w:topLinePunct/>
        <w:adjustRightInd w:val="0"/>
        <w:snapToGrid w:val="0"/>
        <w:spacing w:line="360" w:lineRule="auto"/>
        <w:jc w:val="center"/>
        <w:outlineLvl w:val="1"/>
        <w:rPr>
          <w:rFonts w:ascii="黑体" w:eastAsia="黑体"/>
          <w:kern w:val="0"/>
          <w:highlight w:val="none"/>
        </w:rPr>
      </w:pPr>
      <w:bookmarkStart w:id="4" w:name="_Toc45702687"/>
      <w:bookmarkStart w:id="5" w:name="_Toc22542"/>
      <w:r>
        <w:rPr>
          <w:rFonts w:hint="eastAsia" w:ascii="黑体" w:hAnsi="黑体" w:eastAsia="黑体" w:cs="黑体"/>
          <w:bCs/>
          <w:kern w:val="0"/>
          <w:sz w:val="32"/>
          <w:szCs w:val="32"/>
          <w:highlight w:val="none"/>
        </w:rPr>
        <w:t>一、投标须知前附表</w:t>
      </w:r>
      <w:bookmarkEnd w:id="4"/>
      <w:bookmarkEnd w:id="5"/>
    </w:p>
    <w:tbl>
      <w:tblPr>
        <w:tblStyle w:val="79"/>
        <w:tblW w:w="9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151"/>
        <w:gridCol w:w="6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trPr>
        <w:tc>
          <w:tcPr>
            <w:tcW w:w="735" w:type="dxa"/>
            <w:shd w:val="clear" w:color="auto" w:fill="auto"/>
            <w:vAlign w:val="center"/>
          </w:tcPr>
          <w:p>
            <w:pPr>
              <w:topLinePunct/>
              <w:adjustRightInd w:val="0"/>
              <w:snapToGrid w:val="0"/>
              <w:jc w:val="center"/>
              <w:rPr>
                <w:rFonts w:ascii="宋体" w:hAnsi="宋体" w:eastAsia="宋体" w:cs="宋体"/>
                <w:b/>
                <w:kern w:val="0"/>
                <w:szCs w:val="21"/>
                <w:highlight w:val="none"/>
              </w:rPr>
            </w:pPr>
            <w:r>
              <w:rPr>
                <w:rFonts w:hint="eastAsia" w:ascii="宋体" w:hAnsi="宋体" w:eastAsia="宋体" w:cs="宋体"/>
                <w:b/>
                <w:kern w:val="0"/>
                <w:szCs w:val="21"/>
                <w:highlight w:val="none"/>
              </w:rPr>
              <w:t>序号</w:t>
            </w:r>
          </w:p>
        </w:tc>
        <w:tc>
          <w:tcPr>
            <w:tcW w:w="2151" w:type="dxa"/>
            <w:shd w:val="clear" w:color="auto" w:fill="auto"/>
            <w:vAlign w:val="center"/>
          </w:tcPr>
          <w:p>
            <w:pPr>
              <w:topLinePunct/>
              <w:adjustRightInd w:val="0"/>
              <w:snapToGrid w:val="0"/>
              <w:jc w:val="center"/>
              <w:rPr>
                <w:rFonts w:ascii="宋体" w:hAnsi="宋体" w:eastAsia="宋体" w:cs="宋体"/>
                <w:b/>
                <w:kern w:val="0"/>
                <w:szCs w:val="21"/>
                <w:highlight w:val="none"/>
              </w:rPr>
            </w:pPr>
            <w:r>
              <w:rPr>
                <w:rFonts w:hint="eastAsia" w:ascii="宋体" w:hAnsi="宋体" w:eastAsia="宋体" w:cs="宋体"/>
                <w:b/>
                <w:kern w:val="0"/>
                <w:szCs w:val="21"/>
                <w:highlight w:val="none"/>
              </w:rPr>
              <w:t>内 容</w:t>
            </w:r>
          </w:p>
        </w:tc>
        <w:tc>
          <w:tcPr>
            <w:tcW w:w="6624" w:type="dxa"/>
            <w:shd w:val="clear" w:color="auto" w:fill="auto"/>
            <w:vAlign w:val="center"/>
          </w:tcPr>
          <w:p>
            <w:pPr>
              <w:topLinePunct/>
              <w:adjustRightInd w:val="0"/>
              <w:snapToGrid w:val="0"/>
              <w:jc w:val="center"/>
              <w:rPr>
                <w:rFonts w:ascii="宋体" w:hAnsi="宋体" w:eastAsia="宋体" w:cs="宋体"/>
                <w:b/>
                <w:kern w:val="0"/>
                <w:szCs w:val="21"/>
                <w:highlight w:val="none"/>
              </w:rPr>
            </w:pPr>
            <w:r>
              <w:rPr>
                <w:rFonts w:hint="eastAsia" w:ascii="宋体" w:hAnsi="宋体" w:eastAsia="宋体" w:cs="宋体"/>
                <w:b/>
                <w:kern w:val="0"/>
                <w:szCs w:val="21"/>
                <w:highlight w:val="none"/>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5" w:type="dxa"/>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1</w:t>
            </w:r>
          </w:p>
        </w:tc>
        <w:tc>
          <w:tcPr>
            <w:tcW w:w="2151" w:type="dxa"/>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标段名称</w:t>
            </w:r>
          </w:p>
        </w:tc>
        <w:tc>
          <w:tcPr>
            <w:tcW w:w="6624" w:type="dxa"/>
            <w:shd w:val="clear" w:color="auto" w:fill="auto"/>
            <w:vAlign w:val="center"/>
          </w:tcPr>
          <w:p>
            <w:pPr>
              <w:jc w:val="left"/>
              <w:rPr>
                <w:rFonts w:ascii="宋体" w:hAnsi="宋体" w:eastAsia="宋体" w:cs="宋体"/>
                <w:szCs w:val="21"/>
                <w:highlight w:val="none"/>
                <w:u w:val="single"/>
              </w:rPr>
            </w:pPr>
            <w:r>
              <w:rPr>
                <w:rFonts w:hint="eastAsia" w:ascii="宋体" w:hAnsi="宋体" w:eastAsia="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5" w:type="dxa"/>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2</w:t>
            </w:r>
          </w:p>
        </w:tc>
        <w:tc>
          <w:tcPr>
            <w:tcW w:w="2151" w:type="dxa"/>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工程地点</w:t>
            </w:r>
          </w:p>
        </w:tc>
        <w:tc>
          <w:tcPr>
            <w:tcW w:w="6624" w:type="dxa"/>
            <w:shd w:val="clear" w:color="auto" w:fill="auto"/>
            <w:vAlign w:val="center"/>
          </w:tcPr>
          <w:p>
            <w:pPr>
              <w:jc w:val="left"/>
              <w:rPr>
                <w:rFonts w:ascii="宋体" w:hAnsi="宋体" w:eastAsia="宋体" w:cs="宋体"/>
                <w:szCs w:val="21"/>
                <w:highlight w:val="none"/>
              </w:rPr>
            </w:pPr>
            <w:r>
              <w:rPr>
                <w:rFonts w:hint="eastAsia" w:ascii="宋体" w:hAnsi="宋体" w:eastAsia="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5" w:type="dxa"/>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3</w:t>
            </w:r>
          </w:p>
        </w:tc>
        <w:tc>
          <w:tcPr>
            <w:tcW w:w="2151" w:type="dxa"/>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是否场外工程</w:t>
            </w:r>
          </w:p>
        </w:tc>
        <w:tc>
          <w:tcPr>
            <w:tcW w:w="6624" w:type="dxa"/>
            <w:shd w:val="clear" w:color="auto" w:fill="auto"/>
            <w:vAlign w:val="center"/>
          </w:tcPr>
          <w:p>
            <w:pPr>
              <w:adjustRightInd w:val="0"/>
              <w:snapToGrid w:val="0"/>
              <w:spacing w:line="360" w:lineRule="auto"/>
              <w:rPr>
                <w:rFonts w:ascii="宋体" w:hAnsi="宋体" w:eastAsia="宋体" w:cs="宋体"/>
                <w:kern w:val="0"/>
                <w:szCs w:val="21"/>
                <w:highlight w:val="none"/>
              </w:rPr>
            </w:pPr>
            <w:r>
              <w:rPr>
                <w:rFonts w:hint="eastAsia" w:ascii="宋体" w:hAnsi="宋体" w:eastAsia="宋体" w:cs="宋体"/>
                <w:kern w:val="0"/>
                <w:szCs w:val="21"/>
                <w:highlight w:val="none"/>
              </w:rPr>
              <w:t>□是          □否</w:t>
            </w:r>
          </w:p>
          <w:p>
            <w:pPr>
              <w:jc w:val="left"/>
              <w:rPr>
                <w:rFonts w:ascii="宋体" w:hAnsi="宋体" w:eastAsia="宋体" w:cs="宋体"/>
                <w:szCs w:val="21"/>
                <w:highlight w:val="none"/>
                <w:u w:val="single"/>
              </w:rPr>
            </w:pPr>
            <w:r>
              <w:rPr>
                <w:rFonts w:hint="eastAsia" w:ascii="宋体" w:hAnsi="宋体" w:eastAsia="宋体" w:cs="宋体"/>
                <w:kern w:val="0"/>
                <w:szCs w:val="21"/>
                <w:highlight w:val="none"/>
              </w:rPr>
              <w:t>行政监督部门</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5" w:type="dxa"/>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4</w:t>
            </w:r>
          </w:p>
        </w:tc>
        <w:tc>
          <w:tcPr>
            <w:tcW w:w="2151" w:type="dxa"/>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招标范围</w:t>
            </w:r>
          </w:p>
        </w:tc>
        <w:tc>
          <w:tcPr>
            <w:tcW w:w="6624" w:type="dxa"/>
            <w:shd w:val="clear" w:color="auto" w:fill="auto"/>
            <w:vAlign w:val="center"/>
          </w:tcPr>
          <w:p>
            <w:pPr>
              <w:jc w:val="left"/>
              <w:rPr>
                <w:rFonts w:ascii="宋体" w:hAnsi="宋体" w:eastAsia="宋体" w:cs="宋体"/>
                <w:szCs w:val="21"/>
                <w:highlight w:val="none"/>
              </w:rPr>
            </w:pPr>
            <w:r>
              <w:rPr>
                <w:rFonts w:hint="eastAsia" w:ascii="宋体" w:hAnsi="宋体" w:eastAsia="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5" w:type="dxa"/>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5</w:t>
            </w:r>
          </w:p>
        </w:tc>
        <w:tc>
          <w:tcPr>
            <w:tcW w:w="2151" w:type="dxa"/>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资金来源</w:t>
            </w:r>
          </w:p>
        </w:tc>
        <w:tc>
          <w:tcPr>
            <w:tcW w:w="6624" w:type="dxa"/>
            <w:shd w:val="clear" w:color="auto" w:fill="auto"/>
            <w:vAlign w:val="center"/>
          </w:tcPr>
          <w:p>
            <w:pPr>
              <w:jc w:val="left"/>
              <w:rPr>
                <w:rFonts w:ascii="宋体" w:hAnsi="宋体" w:eastAsia="宋体" w:cs="宋体"/>
                <w:szCs w:val="21"/>
                <w:highlight w:val="none"/>
              </w:rPr>
            </w:pPr>
            <w:r>
              <w:rPr>
                <w:rFonts w:hint="eastAsia" w:ascii="宋体" w:hAnsi="宋体" w:eastAsia="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5" w:type="dxa"/>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6</w:t>
            </w:r>
          </w:p>
        </w:tc>
        <w:tc>
          <w:tcPr>
            <w:tcW w:w="2151" w:type="dxa"/>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采用的币种</w:t>
            </w:r>
          </w:p>
        </w:tc>
        <w:tc>
          <w:tcPr>
            <w:tcW w:w="6624" w:type="dxa"/>
            <w:shd w:val="clear" w:color="auto" w:fill="auto"/>
          </w:tcPr>
          <w:p>
            <w:pP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rPr>
              <w:t>结合项目选择币种</w:t>
            </w:r>
            <w:r>
              <w:rPr>
                <w:rFonts w:hint="eastAsia" w:ascii="宋体" w:hAnsi="宋体" w:eastAsia="宋体" w:cs="宋体"/>
                <w:kern w:val="0"/>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5" w:type="dxa"/>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7</w:t>
            </w:r>
          </w:p>
        </w:tc>
        <w:tc>
          <w:tcPr>
            <w:tcW w:w="2151" w:type="dxa"/>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供货期</w:t>
            </w:r>
          </w:p>
        </w:tc>
        <w:tc>
          <w:tcPr>
            <w:tcW w:w="6624" w:type="dxa"/>
            <w:shd w:val="clear" w:color="auto" w:fill="auto"/>
            <w:vAlign w:val="center"/>
          </w:tcPr>
          <w:p>
            <w:pPr>
              <w:topLinePunct/>
              <w:adjustRightInd w:val="0"/>
              <w:snapToGrid w:val="0"/>
              <w:spacing w:line="360" w:lineRule="auto"/>
              <w:rPr>
                <w:rFonts w:ascii="宋体" w:hAnsi="宋体" w:eastAsia="宋体" w:cs="宋体"/>
                <w:kern w:val="0"/>
                <w:szCs w:val="21"/>
                <w:highlight w:val="none"/>
              </w:rPr>
            </w:pPr>
            <w:r>
              <w:rPr>
                <w:rFonts w:hint="eastAsia" w:ascii="宋体" w:hAnsi="宋体" w:eastAsia="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5" w:type="dxa"/>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8</w:t>
            </w:r>
          </w:p>
        </w:tc>
        <w:tc>
          <w:tcPr>
            <w:tcW w:w="2151" w:type="dxa"/>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投标人资格要求</w:t>
            </w:r>
          </w:p>
        </w:tc>
        <w:tc>
          <w:tcPr>
            <w:tcW w:w="6624" w:type="dxa"/>
            <w:shd w:val="clear" w:color="auto" w:fill="auto"/>
            <w:vAlign w:val="center"/>
          </w:tcPr>
          <w:p>
            <w:pPr>
              <w:topLinePunct/>
              <w:adjustRightInd w:val="0"/>
              <w:snapToGrid w:val="0"/>
              <w:spacing w:line="360" w:lineRule="auto"/>
              <w:rPr>
                <w:rFonts w:ascii="宋体" w:hAnsi="宋体" w:eastAsia="宋体" w:cs="宋体"/>
                <w:kern w:val="0"/>
                <w:szCs w:val="21"/>
                <w:highlight w:val="none"/>
              </w:rPr>
            </w:pPr>
            <w:r>
              <w:rPr>
                <w:rFonts w:hint="eastAsia" w:ascii="宋体" w:hAnsi="宋体" w:eastAsia="宋体" w:cs="宋体"/>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5" w:type="dxa"/>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9</w:t>
            </w:r>
          </w:p>
        </w:tc>
        <w:tc>
          <w:tcPr>
            <w:tcW w:w="2151" w:type="dxa"/>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投标人业绩要求</w:t>
            </w:r>
          </w:p>
        </w:tc>
        <w:tc>
          <w:tcPr>
            <w:tcW w:w="6624" w:type="dxa"/>
            <w:shd w:val="clear" w:color="auto" w:fill="auto"/>
            <w:vAlign w:val="center"/>
          </w:tcPr>
          <w:p>
            <w:pPr>
              <w:topLinePunct/>
              <w:adjustRightInd w:val="0"/>
              <w:snapToGrid w:val="0"/>
              <w:spacing w:line="360" w:lineRule="auto"/>
              <w:rPr>
                <w:rFonts w:ascii="宋体" w:hAnsi="宋体" w:eastAsia="宋体" w:cs="宋体"/>
                <w:kern w:val="0"/>
                <w:szCs w:val="21"/>
                <w:highlight w:val="none"/>
                <w:u w:val="single"/>
              </w:rPr>
            </w:pPr>
            <w:r>
              <w:rPr>
                <w:rFonts w:hint="eastAsia" w:ascii="宋体" w:hAnsi="宋体" w:eastAsia="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5" w:type="dxa"/>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10</w:t>
            </w:r>
          </w:p>
        </w:tc>
        <w:tc>
          <w:tcPr>
            <w:tcW w:w="2151" w:type="dxa"/>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资格审查方式</w:t>
            </w:r>
          </w:p>
        </w:tc>
        <w:tc>
          <w:tcPr>
            <w:tcW w:w="6624" w:type="dxa"/>
            <w:shd w:val="clear" w:color="auto" w:fill="auto"/>
            <w:vAlign w:val="center"/>
          </w:tcPr>
          <w:p>
            <w:pPr>
              <w:topLinePunct/>
              <w:adjustRightInd w:val="0"/>
              <w:snapToGrid w:val="0"/>
              <w:spacing w:line="360" w:lineRule="auto"/>
              <w:rPr>
                <w:rFonts w:ascii="宋体" w:hAnsi="宋体" w:eastAsia="宋体" w:cs="宋体"/>
                <w:kern w:val="0"/>
                <w:szCs w:val="21"/>
                <w:highlight w:val="none"/>
              </w:rPr>
            </w:pPr>
            <w:r>
              <w:rPr>
                <w:rFonts w:hint="eastAsia" w:ascii="宋体" w:hAnsi="宋体" w:eastAsia="宋体" w:cs="宋体"/>
                <w:kern w:val="0"/>
                <w:szCs w:val="21"/>
                <w:highlight w:val="none"/>
              </w:rPr>
              <w:t>□投标报名  □资格后审  □资格预审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5" w:type="dxa"/>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11</w:t>
            </w:r>
          </w:p>
        </w:tc>
        <w:tc>
          <w:tcPr>
            <w:tcW w:w="2151" w:type="dxa"/>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是否接受联合体投标</w:t>
            </w:r>
          </w:p>
        </w:tc>
        <w:tc>
          <w:tcPr>
            <w:tcW w:w="6624" w:type="dxa"/>
            <w:shd w:val="clear" w:color="auto" w:fill="auto"/>
            <w:vAlign w:val="center"/>
          </w:tcPr>
          <w:p>
            <w:pPr>
              <w:topLinePunct/>
              <w:adjustRightInd w:val="0"/>
              <w:snapToGrid w:val="0"/>
              <w:spacing w:line="360" w:lineRule="auto"/>
              <w:rPr>
                <w:rFonts w:ascii="宋体" w:hAnsi="宋体" w:eastAsia="宋体" w:cs="宋体"/>
                <w:kern w:val="0"/>
                <w:szCs w:val="21"/>
                <w:highlight w:val="none"/>
              </w:rPr>
            </w:pPr>
            <w:r>
              <w:rPr>
                <w:rFonts w:hint="eastAsia" w:ascii="宋体" w:hAnsi="宋体" w:eastAsia="宋体" w:cs="宋体"/>
                <w:kern w:val="0"/>
                <w:szCs w:val="21"/>
                <w:highlight w:val="none"/>
              </w:rPr>
              <w:t>□不接受   □接受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735" w:type="dxa"/>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12</w:t>
            </w:r>
          </w:p>
        </w:tc>
        <w:tc>
          <w:tcPr>
            <w:tcW w:w="2151" w:type="dxa"/>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投标报价要求</w:t>
            </w:r>
          </w:p>
        </w:tc>
        <w:tc>
          <w:tcPr>
            <w:tcW w:w="6624" w:type="dxa"/>
            <w:shd w:val="clear" w:color="auto" w:fill="auto"/>
            <w:vAlign w:val="center"/>
          </w:tcPr>
          <w:p>
            <w:pPr>
              <w:topLinePunct/>
              <w:adjustRightInd w:val="0"/>
              <w:snapToGrid w:val="0"/>
              <w:spacing w:line="360" w:lineRule="auto"/>
              <w:rPr>
                <w:rFonts w:ascii="宋体" w:hAnsi="宋体" w:eastAsia="宋体" w:cs="宋体"/>
                <w:kern w:val="0"/>
                <w:szCs w:val="21"/>
                <w:highlight w:val="none"/>
              </w:rPr>
            </w:pPr>
            <w:r>
              <w:rPr>
                <w:rFonts w:hint="eastAsia" w:ascii="宋体" w:hAnsi="宋体" w:eastAsia="宋体" w:cs="宋体"/>
                <w:kern w:val="0"/>
                <w:szCs w:val="21"/>
                <w:highlight w:val="none"/>
              </w:rPr>
              <w:t>投标报价上限为：</w:t>
            </w:r>
          </w:p>
          <w:p>
            <w:pPr>
              <w:topLinePunct/>
              <w:adjustRightInd w:val="0"/>
              <w:snapToGrid w:val="0"/>
              <w:spacing w:line="360" w:lineRule="auto"/>
              <w:rPr>
                <w:rFonts w:ascii="宋体" w:hAnsi="宋体" w:eastAsia="宋体" w:cs="宋体"/>
                <w:kern w:val="0"/>
                <w:szCs w:val="21"/>
                <w:highlight w:val="none"/>
              </w:rPr>
            </w:pPr>
            <w:r>
              <w:rPr>
                <w:rFonts w:hint="eastAsia" w:ascii="宋体" w:hAnsi="宋体" w:eastAsia="宋体" w:cs="宋体"/>
                <w:kern w:val="0"/>
                <w:szCs w:val="21"/>
                <w:highlight w:val="none"/>
              </w:rPr>
              <w:t xml:space="preserve">□ </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万元</w:t>
            </w:r>
          </w:p>
          <w:p>
            <w:pPr>
              <w:topLinePunct/>
              <w:adjustRightInd w:val="0"/>
              <w:snapToGrid w:val="0"/>
              <w:spacing w:line="360" w:lineRule="auto"/>
              <w:rPr>
                <w:rFonts w:ascii="宋体" w:hAnsi="宋体" w:eastAsia="宋体" w:cs="宋体"/>
                <w:kern w:val="0"/>
                <w:szCs w:val="21"/>
                <w:highlight w:val="none"/>
              </w:rPr>
            </w:pPr>
            <w:r>
              <w:rPr>
                <w:rFonts w:hint="eastAsia" w:ascii="宋体" w:hAnsi="宋体" w:eastAsia="宋体" w:cs="宋体"/>
                <w:kern w:val="0"/>
                <w:szCs w:val="21"/>
                <w:highlight w:val="none"/>
              </w:rPr>
              <w:t>□公示招标控制价净下浮</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5" w:type="dxa"/>
            <w:vMerge w:val="restart"/>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13</w:t>
            </w:r>
          </w:p>
        </w:tc>
        <w:tc>
          <w:tcPr>
            <w:tcW w:w="2151" w:type="dxa"/>
            <w:vMerge w:val="restart"/>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投标担保</w:t>
            </w:r>
          </w:p>
        </w:tc>
        <w:tc>
          <w:tcPr>
            <w:tcW w:w="6624" w:type="dxa"/>
            <w:shd w:val="clear" w:color="auto" w:fill="auto"/>
            <w:vAlign w:val="center"/>
          </w:tcPr>
          <w:p>
            <w:pPr>
              <w:topLinePunct/>
              <w:adjustRightInd w:val="0"/>
              <w:snapToGrid w:val="0"/>
              <w:spacing w:line="360" w:lineRule="auto"/>
              <w:rPr>
                <w:rFonts w:ascii="宋体" w:hAnsi="宋体" w:eastAsia="宋体" w:cs="宋体"/>
                <w:kern w:val="0"/>
                <w:szCs w:val="21"/>
                <w:highlight w:val="none"/>
              </w:rPr>
            </w:pPr>
            <w:r>
              <w:rPr>
                <w:rFonts w:hint="eastAsia" w:ascii="宋体" w:hAnsi="宋体" w:eastAsia="宋体" w:cs="宋体"/>
                <w:kern w:val="0"/>
                <w:szCs w:val="21"/>
                <w:highlight w:val="none"/>
              </w:rPr>
              <w:t>□投标保证金额：</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万元</w:t>
            </w:r>
          </w:p>
          <w:p>
            <w:pPr>
              <w:topLinePunct/>
              <w:adjustRightInd w:val="0"/>
              <w:snapToGrid w:val="0"/>
              <w:spacing w:line="360" w:lineRule="auto"/>
              <w:rPr>
                <w:rFonts w:ascii="宋体" w:hAnsi="宋体" w:eastAsia="宋体" w:cs="宋体"/>
                <w:kern w:val="0"/>
                <w:szCs w:val="21"/>
                <w:highlight w:val="none"/>
              </w:rPr>
            </w:pPr>
            <w:r>
              <w:rPr>
                <w:rFonts w:hint="eastAsia" w:ascii="宋体" w:hAnsi="宋体" w:eastAsia="宋体" w:cs="宋体"/>
                <w:kern w:val="0"/>
                <w:szCs w:val="21"/>
                <w:highlight w:val="none"/>
              </w:rPr>
              <w:t xml:space="preserve">□无需提供投标担保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2" w:hRule="atLeast"/>
        </w:trPr>
        <w:tc>
          <w:tcPr>
            <w:tcW w:w="735" w:type="dxa"/>
            <w:vMerge w:val="continue"/>
            <w:shd w:val="clear" w:color="auto" w:fill="auto"/>
            <w:vAlign w:val="center"/>
          </w:tcPr>
          <w:p>
            <w:pPr>
              <w:topLinePunct/>
              <w:adjustRightInd w:val="0"/>
              <w:snapToGrid w:val="0"/>
              <w:jc w:val="center"/>
              <w:rPr>
                <w:rFonts w:ascii="宋体" w:hAnsi="宋体" w:eastAsia="宋体" w:cs="宋体"/>
                <w:kern w:val="0"/>
                <w:szCs w:val="21"/>
                <w:highlight w:val="none"/>
              </w:rPr>
            </w:pPr>
          </w:p>
        </w:tc>
        <w:tc>
          <w:tcPr>
            <w:tcW w:w="2151" w:type="dxa"/>
            <w:vMerge w:val="continue"/>
            <w:shd w:val="clear" w:color="auto" w:fill="auto"/>
            <w:vAlign w:val="center"/>
          </w:tcPr>
          <w:p>
            <w:pPr>
              <w:topLinePunct/>
              <w:adjustRightInd w:val="0"/>
              <w:snapToGrid w:val="0"/>
              <w:jc w:val="center"/>
              <w:rPr>
                <w:rFonts w:ascii="宋体" w:hAnsi="宋体" w:eastAsia="宋体" w:cs="宋体"/>
                <w:kern w:val="0"/>
                <w:szCs w:val="21"/>
                <w:highlight w:val="none"/>
              </w:rPr>
            </w:pPr>
          </w:p>
        </w:tc>
        <w:tc>
          <w:tcPr>
            <w:tcW w:w="6624" w:type="dxa"/>
            <w:shd w:val="clear" w:color="auto" w:fill="auto"/>
            <w:vAlign w:val="center"/>
          </w:tcPr>
          <w:p>
            <w:pPr>
              <w:topLinePunct w:val="0"/>
              <w:adjustRightInd/>
              <w:snapToGrid/>
              <w:spacing w:line="240" w:lineRule="auto"/>
              <w:rPr>
                <w:rFonts w:ascii="宋体" w:hAnsi="宋体" w:eastAsia="宋体" w:cs="宋体"/>
                <w:kern w:val="0"/>
                <w:szCs w:val="21"/>
                <w:highlight w:val="none"/>
              </w:rPr>
            </w:pPr>
            <w:r>
              <w:rPr>
                <w:rFonts w:hint="eastAsia" w:ascii="宋体" w:hAnsi="宋体" w:eastAsia="宋体" w:cs="宋体"/>
                <w:kern w:val="0"/>
                <w:szCs w:val="21"/>
                <w:highlight w:val="none"/>
              </w:rPr>
              <w:t>担保形式：</w:t>
            </w:r>
          </w:p>
          <w:p>
            <w:pPr>
              <w:adjustRightInd/>
              <w:snapToGrid/>
              <w:spacing w:line="24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银行保函（电子/纸质），由投标人基本账户开户银行所在网点或其上级银行机构出具</w:t>
            </w:r>
          </w:p>
          <w:p>
            <w:pPr>
              <w:adjustRightInd/>
              <w:snapToGrid/>
              <w:spacing w:line="24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保证金（现金/支票），从投标人基本账户汇出</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topLinePunct w:val="0"/>
              <w:adjustRightInd/>
              <w:snapToGrid/>
              <w:spacing w:line="240" w:lineRule="auto"/>
              <w:rPr>
                <w:rFonts w:ascii="宋体" w:hAnsi="宋体" w:eastAsia="宋体" w:cs="宋体"/>
                <w:kern w:val="0"/>
                <w:szCs w:val="21"/>
                <w:highlight w:val="none"/>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保证保险（电子/纸质），保费通过投标人基本账户支付</w:t>
            </w:r>
            <w:r>
              <w:rPr>
                <w:rFonts w:hint="eastAsia" w:ascii="宋体" w:hAnsi="宋体" w:eastAsia="宋体" w:cs="宋体"/>
                <w:kern w:val="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0" w:hRule="atLeast"/>
        </w:trPr>
        <w:tc>
          <w:tcPr>
            <w:tcW w:w="735" w:type="dxa"/>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14</w:t>
            </w:r>
          </w:p>
        </w:tc>
        <w:tc>
          <w:tcPr>
            <w:tcW w:w="2151" w:type="dxa"/>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投标文件组成</w:t>
            </w:r>
          </w:p>
        </w:tc>
        <w:tc>
          <w:tcPr>
            <w:tcW w:w="6624" w:type="dxa"/>
            <w:shd w:val="clear" w:color="auto" w:fill="auto"/>
            <w:vAlign w:val="center"/>
          </w:tcPr>
          <w:p>
            <w:pPr>
              <w:spacing w:before="0" w:beforeLines="-2147483648" w:line="24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以电子文件形式通过“深圳公共资源交易网”网上递交下列文件：</w:t>
            </w:r>
          </w:p>
          <w:p>
            <w:pPr>
              <w:spacing w:before="0" w:beforeLines="-2147483648" w:line="24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1、技术标（含资信标）电子标书1份</w:t>
            </w:r>
          </w:p>
          <w:p>
            <w:pPr>
              <w:spacing w:before="0" w:beforeLines="-2147483648" w:line="24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2、商务标电子标书1份</w:t>
            </w:r>
          </w:p>
          <w:p>
            <w:pPr>
              <w:topLinePunct w:val="0"/>
              <w:adjustRightInd/>
              <w:snapToGrid/>
              <w:spacing w:line="24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□3、资格审查文件电子标书1份</w:t>
            </w:r>
          </w:p>
          <w:p>
            <w:pPr>
              <w:topLinePunct w:val="0"/>
              <w:adjustRightInd/>
              <w:snapToGrid/>
              <w:spacing w:line="24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□4、业绩文件电子标书1份</w:t>
            </w:r>
          </w:p>
          <w:p>
            <w:pPr>
              <w:spacing w:before="0" w:beforeLines="-2147483648" w:line="24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（业绩文件包含:</w:t>
            </w:r>
            <w:r>
              <w:rPr>
                <w:rFonts w:hint="eastAsia" w:ascii="宋体" w:hAnsi="宋体" w:eastAsia="宋体" w:cs="宋体"/>
                <w:color w:val="000000" w:themeColor="text1"/>
                <w:kern w:val="0"/>
                <w:szCs w:val="21"/>
                <w:highlight w:val="none"/>
                <w14:textFill>
                  <w14:solidFill>
                    <w14:schemeClr w14:val="tx1"/>
                  </w14:solidFill>
                </w14:textFill>
              </w:rPr>
              <w:fldChar w:fldCharType="begin"/>
            </w:r>
            <w:r>
              <w:rPr>
                <w:rFonts w:hint="eastAsia" w:ascii="宋体" w:hAnsi="宋体" w:eastAsia="宋体" w:cs="宋体"/>
                <w:color w:val="000000" w:themeColor="text1"/>
                <w:kern w:val="0"/>
                <w:szCs w:val="21"/>
                <w:highlight w:val="none"/>
                <w14:textFill>
                  <w14:solidFill>
                    <w14:schemeClr w14:val="tx1"/>
                  </w14:solidFill>
                </w14:textFill>
              </w:rPr>
              <w:instrText xml:space="preserve"> = 1 \* GB3 </w:instrText>
            </w:r>
            <w:r>
              <w:rPr>
                <w:rFonts w:hint="eastAsia" w:ascii="宋体" w:hAnsi="宋体" w:eastAsia="宋体" w:cs="宋体"/>
                <w:color w:val="000000" w:themeColor="text1"/>
                <w:kern w:val="0"/>
                <w:szCs w:val="21"/>
                <w:highlight w:val="none"/>
                <w14:textFill>
                  <w14:solidFill>
                    <w14:schemeClr w14:val="tx1"/>
                  </w14:solidFill>
                </w14:textFill>
              </w:rPr>
              <w:fldChar w:fldCharType="separate"/>
            </w:r>
            <w:r>
              <w:rPr>
                <w:rFonts w:hint="eastAsia" w:ascii="宋体" w:hAnsi="宋体" w:eastAsia="宋体" w:cs="宋体"/>
                <w:color w:val="000000" w:themeColor="text1"/>
                <w:kern w:val="0"/>
                <w:szCs w:val="21"/>
                <w:highlight w:val="none"/>
                <w14:textFill>
                  <w14:solidFill>
                    <w14:schemeClr w14:val="tx1"/>
                  </w14:solidFill>
                </w14:textFill>
              </w:rPr>
              <w:t>①</w:t>
            </w:r>
            <w:r>
              <w:rPr>
                <w:rFonts w:hint="eastAsia" w:ascii="宋体" w:hAnsi="宋体" w:eastAsia="宋体" w:cs="宋体"/>
                <w:color w:val="000000" w:themeColor="text1"/>
                <w:kern w:val="0"/>
                <w:szCs w:val="21"/>
                <w:highlight w:val="none"/>
                <w14:textFill>
                  <w14:solidFill>
                    <w14:schemeClr w14:val="tx1"/>
                  </w14:solidFill>
                </w14:textFill>
              </w:rPr>
              <w:fldChar w:fldCharType="end"/>
            </w:r>
            <w:r>
              <w:rPr>
                <w:rFonts w:hint="eastAsia" w:ascii="宋体" w:hAnsi="宋体" w:eastAsia="宋体" w:cs="宋体"/>
                <w:color w:val="000000" w:themeColor="text1"/>
                <w:kern w:val="0"/>
                <w:szCs w:val="21"/>
                <w:highlight w:val="none"/>
                <w14:textFill>
                  <w14:solidFill>
                    <w14:schemeClr w14:val="tx1"/>
                  </w14:solidFill>
                </w14:textFill>
              </w:rPr>
              <w:t xml:space="preserve">招标公告中业绩要求所需提供的证明文件(若有)； </w:t>
            </w:r>
            <w:r>
              <w:rPr>
                <w:rFonts w:hint="eastAsia" w:ascii="宋体" w:hAnsi="宋体" w:eastAsia="宋体" w:cs="宋体"/>
                <w:color w:val="000000" w:themeColor="text1"/>
                <w:kern w:val="0"/>
                <w:szCs w:val="21"/>
                <w:highlight w:val="none"/>
                <w14:textFill>
                  <w14:solidFill>
                    <w14:schemeClr w14:val="tx1"/>
                  </w14:solidFill>
                </w14:textFill>
              </w:rPr>
              <w:fldChar w:fldCharType="begin"/>
            </w:r>
            <w:r>
              <w:rPr>
                <w:rFonts w:hint="eastAsia" w:ascii="宋体" w:hAnsi="宋体" w:eastAsia="宋体" w:cs="宋体"/>
                <w:color w:val="000000" w:themeColor="text1"/>
                <w:kern w:val="0"/>
                <w:szCs w:val="21"/>
                <w:highlight w:val="none"/>
                <w14:textFill>
                  <w14:solidFill>
                    <w14:schemeClr w14:val="tx1"/>
                  </w14:solidFill>
                </w14:textFill>
              </w:rPr>
              <w:instrText xml:space="preserve"> = 2 \* GB3 </w:instrText>
            </w:r>
            <w:r>
              <w:rPr>
                <w:rFonts w:hint="eastAsia" w:ascii="宋体" w:hAnsi="宋体" w:eastAsia="宋体" w:cs="宋体"/>
                <w:color w:val="000000" w:themeColor="text1"/>
                <w:kern w:val="0"/>
                <w:szCs w:val="21"/>
                <w:highlight w:val="none"/>
                <w14:textFill>
                  <w14:solidFill>
                    <w14:schemeClr w14:val="tx1"/>
                  </w14:solidFill>
                </w14:textFill>
              </w:rPr>
              <w:fldChar w:fldCharType="separate"/>
            </w:r>
            <w:r>
              <w:rPr>
                <w:rFonts w:hint="eastAsia" w:ascii="宋体" w:hAnsi="宋体" w:eastAsia="宋体" w:cs="宋体"/>
                <w:color w:val="000000" w:themeColor="text1"/>
                <w:kern w:val="0"/>
                <w:szCs w:val="21"/>
                <w:highlight w:val="none"/>
                <w14:textFill>
                  <w14:solidFill>
                    <w14:schemeClr w14:val="tx1"/>
                  </w14:solidFill>
                </w14:textFill>
              </w:rPr>
              <w:t>②</w:t>
            </w:r>
            <w:r>
              <w:rPr>
                <w:rFonts w:hint="eastAsia" w:ascii="宋体" w:hAnsi="宋体" w:eastAsia="宋体" w:cs="宋体"/>
                <w:color w:val="000000" w:themeColor="text1"/>
                <w:kern w:val="0"/>
                <w:szCs w:val="21"/>
                <w:highlight w:val="none"/>
                <w14:textFill>
                  <w14:solidFill>
                    <w14:schemeClr w14:val="tx1"/>
                  </w14:solidFill>
                </w14:textFill>
              </w:rPr>
              <w:fldChar w:fldCharType="end"/>
            </w:r>
            <w:r>
              <w:rPr>
                <w:rFonts w:hint="eastAsia" w:ascii="宋体" w:hAnsi="宋体" w:eastAsia="宋体" w:cs="宋体"/>
                <w:color w:val="000000" w:themeColor="text1"/>
                <w:kern w:val="0"/>
                <w:szCs w:val="21"/>
                <w:highlight w:val="none"/>
                <w14:textFill>
                  <w14:solidFill>
                    <w14:schemeClr w14:val="tx1"/>
                  </w14:solidFill>
                </w14:textFill>
              </w:rPr>
              <w:t>招标文件中要求提供的所有业绩证明文件）</w:t>
            </w:r>
          </w:p>
          <w:p>
            <w:pPr>
              <w:topLinePunct w:val="0"/>
              <w:adjustRightInd/>
              <w:snapToGrid/>
              <w:spacing w:before="0" w:beforeLines="-2147483648" w:line="24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以实物形式递交下列文件至</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w:t>
            </w:r>
          </w:p>
          <w:p>
            <w:pPr>
              <w:spacing w:before="0" w:beforeLines="-2147483648" w:line="240" w:lineRule="auto"/>
              <w:jc w:val="left"/>
              <w:rPr>
                <w:rFonts w:ascii="宋体" w:hAnsi="宋体" w:eastAsia="宋体" w:cs="宋体"/>
                <w:szCs w:val="21"/>
                <w:highlight w:val="none"/>
              </w:rPr>
            </w:pPr>
            <w:r>
              <w:rPr>
                <w:rFonts w:hint="eastAsia" w:ascii="宋体" w:hAnsi="宋体" w:eastAsia="宋体" w:cs="宋体"/>
                <w:color w:val="000000" w:themeColor="text1"/>
                <w:kern w:val="0"/>
                <w:szCs w:val="21"/>
                <w:highlight w:val="none"/>
                <w14:textFill>
                  <w14:solidFill>
                    <w14:schemeClr w14:val="tx1"/>
                  </w14:solidFill>
                </w14:textFill>
              </w:rPr>
              <w:t>□投标样品：</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735" w:type="dxa"/>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15</w:t>
            </w:r>
          </w:p>
        </w:tc>
        <w:tc>
          <w:tcPr>
            <w:tcW w:w="2151" w:type="dxa"/>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踏勘现场</w:t>
            </w:r>
          </w:p>
        </w:tc>
        <w:tc>
          <w:tcPr>
            <w:tcW w:w="6624" w:type="dxa"/>
            <w:shd w:val="clear" w:color="auto" w:fill="auto"/>
            <w:vAlign w:val="center"/>
          </w:tcPr>
          <w:p>
            <w:pPr>
              <w:topLinePunct/>
              <w:adjustRightInd w:val="0"/>
              <w:snapToGrid w:val="0"/>
              <w:spacing w:line="360" w:lineRule="auto"/>
              <w:rPr>
                <w:rFonts w:ascii="宋体" w:hAnsi="宋体" w:eastAsia="宋体" w:cs="宋体"/>
                <w:kern w:val="0"/>
                <w:szCs w:val="21"/>
                <w:highlight w:val="none"/>
              </w:rPr>
            </w:pPr>
            <w:r>
              <w:rPr>
                <w:rFonts w:hint="eastAsia" w:ascii="宋体" w:hAnsi="宋体" w:eastAsia="宋体" w:cs="宋体"/>
                <w:kern w:val="0"/>
                <w:szCs w:val="21"/>
                <w:highlight w:val="none"/>
              </w:rPr>
              <w:t>详细地点：</w:t>
            </w:r>
            <w:r>
              <w:rPr>
                <w:rFonts w:hint="eastAsia" w:ascii="宋体" w:hAnsi="宋体" w:eastAsia="宋体" w:cs="宋体"/>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735" w:type="dxa"/>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16</w:t>
            </w:r>
          </w:p>
        </w:tc>
        <w:tc>
          <w:tcPr>
            <w:tcW w:w="2151" w:type="dxa"/>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公布招标控制价、投标报价上限地址</w:t>
            </w:r>
          </w:p>
        </w:tc>
        <w:tc>
          <w:tcPr>
            <w:tcW w:w="6624" w:type="dxa"/>
            <w:shd w:val="clear" w:color="auto" w:fill="auto"/>
            <w:vAlign w:val="center"/>
          </w:tcPr>
          <w:p>
            <w:pPr>
              <w:topLinePunct/>
              <w:adjustRightInd w:val="0"/>
              <w:snapToGrid w:val="0"/>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网址：</w:t>
            </w:r>
            <w:r>
              <w:rPr>
                <w:rFonts w:hint="eastAsia" w:ascii="宋体" w:hAnsi="宋体" w:eastAsia="宋体" w:cs="宋体"/>
                <w:color w:val="000000" w:themeColor="text1"/>
                <w:szCs w:val="21"/>
                <w:highlight w:val="none"/>
                <w14:textFill>
                  <w14:solidFill>
                    <w14:schemeClr w14:val="tx1"/>
                  </w14:solidFill>
                </w14:textFill>
              </w:rPr>
              <w:t>深圳公共资源交易网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735" w:type="dxa"/>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17</w:t>
            </w:r>
          </w:p>
        </w:tc>
        <w:tc>
          <w:tcPr>
            <w:tcW w:w="2151" w:type="dxa"/>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投标文件递交</w:t>
            </w:r>
          </w:p>
        </w:tc>
        <w:tc>
          <w:tcPr>
            <w:tcW w:w="6624" w:type="dxa"/>
            <w:shd w:val="clear" w:color="auto" w:fill="auto"/>
            <w:vAlign w:val="center"/>
          </w:tcPr>
          <w:p>
            <w:pPr>
              <w:topLinePunct/>
              <w:adjustRightInd w:val="0"/>
              <w:snapToGrid w:val="0"/>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地点：</w:t>
            </w:r>
            <w:r>
              <w:rPr>
                <w:rFonts w:hint="eastAsia" w:ascii="宋体" w:hAnsi="宋体" w:eastAsia="宋体" w:cs="宋体"/>
                <w:color w:val="000000" w:themeColor="text1"/>
                <w:szCs w:val="21"/>
                <w:highlight w:val="none"/>
                <w14:textFill>
                  <w14:solidFill>
                    <w14:schemeClr w14:val="tx1"/>
                  </w14:solidFill>
                </w14:textFill>
              </w:rPr>
              <w:t>深圳公共资源交易网</w:t>
            </w:r>
          </w:p>
          <w:p>
            <w:pPr>
              <w:topLinePunct/>
              <w:adjustRightInd w:val="0"/>
              <w:snapToGrid w:val="0"/>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截止时间：</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735" w:type="dxa"/>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18</w:t>
            </w:r>
          </w:p>
        </w:tc>
        <w:tc>
          <w:tcPr>
            <w:tcW w:w="2151" w:type="dxa"/>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投标有效期</w:t>
            </w:r>
          </w:p>
        </w:tc>
        <w:tc>
          <w:tcPr>
            <w:tcW w:w="6624" w:type="dxa"/>
            <w:shd w:val="clear" w:color="auto" w:fill="auto"/>
            <w:vAlign w:val="center"/>
          </w:tcPr>
          <w:p>
            <w:pPr>
              <w:topLinePunct/>
              <w:adjustRightInd w:val="0"/>
              <w:snapToGrid w:val="0"/>
              <w:spacing w:line="360" w:lineRule="auto"/>
              <w:rPr>
                <w:rFonts w:ascii="宋体" w:hAnsi="宋体" w:eastAsia="宋体" w:cs="宋体"/>
                <w:kern w:val="0"/>
                <w:szCs w:val="21"/>
                <w:highlight w:val="none"/>
              </w:rPr>
            </w:pP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35" w:type="dxa"/>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19</w:t>
            </w:r>
          </w:p>
        </w:tc>
        <w:tc>
          <w:tcPr>
            <w:tcW w:w="2151" w:type="dxa"/>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招标会议时间</w:t>
            </w:r>
          </w:p>
        </w:tc>
        <w:tc>
          <w:tcPr>
            <w:tcW w:w="6624" w:type="dxa"/>
            <w:shd w:val="clear" w:color="auto" w:fill="auto"/>
            <w:vAlign w:val="center"/>
          </w:tcPr>
          <w:p>
            <w:pPr>
              <w:topLinePunct/>
              <w:adjustRightInd w:val="0"/>
              <w:snapToGrid w:val="0"/>
              <w:spacing w:line="360" w:lineRule="auto"/>
              <w:rPr>
                <w:rFonts w:ascii="宋体" w:hAnsi="宋体" w:eastAsia="宋体" w:cs="宋体"/>
                <w:kern w:val="0"/>
                <w:szCs w:val="21"/>
                <w:highlight w:val="none"/>
              </w:rPr>
            </w:pPr>
            <w:r>
              <w:rPr>
                <w:rFonts w:hint="eastAsia" w:ascii="宋体" w:hAnsi="宋体" w:eastAsia="宋体" w:cs="宋体"/>
                <w:kern w:val="0"/>
                <w:szCs w:val="21"/>
                <w:highlight w:val="none"/>
              </w:rPr>
              <w:t>资审会、开标会、评标会、定标会议时间及地点，在交易网进行查询。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6" w:hRule="atLeast"/>
        </w:trPr>
        <w:tc>
          <w:tcPr>
            <w:tcW w:w="735" w:type="dxa"/>
            <w:vMerge w:val="restart"/>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20</w:t>
            </w:r>
          </w:p>
        </w:tc>
        <w:tc>
          <w:tcPr>
            <w:tcW w:w="2151" w:type="dxa"/>
            <w:vMerge w:val="restart"/>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过多投标人淘汰</w:t>
            </w:r>
          </w:p>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环节（资格审查合格的投标人＞20名）</w:t>
            </w:r>
          </w:p>
        </w:tc>
        <w:tc>
          <w:tcPr>
            <w:tcW w:w="6624" w:type="dxa"/>
            <w:shd w:val="clear" w:color="auto" w:fill="auto"/>
            <w:vAlign w:val="center"/>
          </w:tcPr>
          <w:p>
            <w:pPr>
              <w:topLinePunct/>
              <w:adjustRightInd w:val="0"/>
              <w:snapToGrid w:val="0"/>
              <w:spacing w:line="360" w:lineRule="auto"/>
              <w:rPr>
                <w:rFonts w:ascii="宋体" w:hAnsi="宋体" w:eastAsia="宋体" w:cs="宋体"/>
                <w:kern w:val="0"/>
                <w:szCs w:val="21"/>
                <w:highlight w:val="none"/>
              </w:rPr>
            </w:pPr>
            <w:r>
              <w:rPr>
                <w:rFonts w:hint="eastAsia" w:ascii="宋体" w:hAnsi="宋体" w:eastAsia="宋体" w:cs="宋体"/>
                <w:kern w:val="0"/>
                <w:szCs w:val="21"/>
                <w:highlight w:val="none"/>
              </w:rPr>
              <w:t>资格审查合格的投标人＞20名时，经淘汰进入后续招标程序的投标人为15至20名，具体数量产生方式为：</w:t>
            </w:r>
          </w:p>
          <w:p>
            <w:pPr>
              <w:topLinePunct/>
              <w:adjustRightInd w:val="0"/>
              <w:snapToGrid w:val="0"/>
              <w:spacing w:line="360" w:lineRule="auto"/>
              <w:rPr>
                <w:rFonts w:ascii="宋体" w:hAnsi="宋体" w:eastAsia="宋体" w:cs="宋体"/>
                <w:kern w:val="0"/>
                <w:szCs w:val="21"/>
                <w:highlight w:val="none"/>
              </w:rPr>
            </w:pPr>
            <w:r>
              <w:rPr>
                <w:rFonts w:hint="eastAsia" w:ascii="宋体" w:hAnsi="宋体" w:eastAsia="宋体" w:cs="宋体"/>
                <w:kern w:val="0"/>
                <w:szCs w:val="21"/>
                <w:highlight w:val="none"/>
              </w:rPr>
              <w:t>□由计算机随机产生</w:t>
            </w:r>
          </w:p>
          <w:p>
            <w:pPr>
              <w:topLinePunct/>
              <w:adjustRightInd w:val="0"/>
              <w:snapToGrid w:val="0"/>
              <w:spacing w:line="360" w:lineRule="auto"/>
              <w:rPr>
                <w:rFonts w:ascii="宋体" w:hAnsi="宋体" w:eastAsia="宋体" w:cs="宋体"/>
                <w:kern w:val="0"/>
                <w:szCs w:val="21"/>
                <w:highlight w:val="none"/>
                <w:u w:val="single"/>
              </w:rPr>
            </w:pPr>
            <w:r>
              <w:rPr>
                <w:rFonts w:hint="eastAsia" w:ascii="宋体" w:hAnsi="宋体" w:eastAsia="宋体" w:cs="宋体"/>
                <w:kern w:val="0"/>
                <w:szCs w:val="21"/>
                <w:highlight w:val="none"/>
              </w:rPr>
              <w:t>□招标人自行确定：</w:t>
            </w:r>
            <w:r>
              <w:rPr>
                <w:rFonts w:hint="eastAsia" w:ascii="宋体" w:hAnsi="宋体" w:eastAsia="宋体" w:cs="宋体"/>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6" w:hRule="atLeast"/>
        </w:trPr>
        <w:tc>
          <w:tcPr>
            <w:tcW w:w="735" w:type="dxa"/>
            <w:vMerge w:val="continue"/>
            <w:shd w:val="clear" w:color="auto" w:fill="auto"/>
            <w:vAlign w:val="center"/>
          </w:tcPr>
          <w:p>
            <w:pPr>
              <w:topLinePunct/>
              <w:adjustRightInd w:val="0"/>
              <w:snapToGrid w:val="0"/>
              <w:jc w:val="center"/>
              <w:rPr>
                <w:rFonts w:ascii="宋体" w:hAnsi="宋体" w:eastAsia="宋体" w:cs="宋体"/>
                <w:kern w:val="0"/>
                <w:szCs w:val="21"/>
                <w:highlight w:val="none"/>
              </w:rPr>
            </w:pPr>
          </w:p>
        </w:tc>
        <w:tc>
          <w:tcPr>
            <w:tcW w:w="2151" w:type="dxa"/>
            <w:vMerge w:val="continue"/>
            <w:shd w:val="clear" w:color="auto" w:fill="auto"/>
            <w:vAlign w:val="center"/>
          </w:tcPr>
          <w:p>
            <w:pPr>
              <w:topLinePunct/>
              <w:adjustRightInd w:val="0"/>
              <w:snapToGrid w:val="0"/>
              <w:jc w:val="center"/>
              <w:rPr>
                <w:rFonts w:ascii="宋体" w:hAnsi="宋体" w:eastAsia="宋体" w:cs="宋体"/>
                <w:kern w:val="0"/>
                <w:szCs w:val="21"/>
                <w:highlight w:val="none"/>
              </w:rPr>
            </w:pPr>
          </w:p>
        </w:tc>
        <w:tc>
          <w:tcPr>
            <w:tcW w:w="6624" w:type="dxa"/>
            <w:shd w:val="clear" w:color="auto" w:fill="auto"/>
            <w:vAlign w:val="center"/>
          </w:tcPr>
          <w:p>
            <w:pPr>
              <w:topLinePunct/>
              <w:adjustRightInd w:val="0"/>
              <w:snapToGrid w:val="0"/>
              <w:spacing w:line="360" w:lineRule="auto"/>
              <w:rPr>
                <w:rFonts w:ascii="宋体" w:hAnsi="宋体" w:eastAsia="宋体" w:cs="宋体"/>
                <w:kern w:val="0"/>
                <w:szCs w:val="21"/>
                <w:highlight w:val="none"/>
              </w:rPr>
            </w:pPr>
            <w:r>
              <w:rPr>
                <w:rFonts w:hint="eastAsia" w:ascii="宋体" w:hAnsi="宋体" w:eastAsia="宋体" w:cs="宋体"/>
                <w:kern w:val="0"/>
                <w:szCs w:val="21"/>
                <w:highlight w:val="none"/>
              </w:rPr>
              <w:t>过多投标人淘汰方式：</w:t>
            </w:r>
          </w:p>
          <w:p>
            <w:pPr>
              <w:adjustRightInd w:val="0"/>
              <w:snapToGrid w:val="0"/>
              <w:spacing w:before="93" w:beforeLines="30" w:line="312" w:lineRule="auto"/>
              <w:rPr>
                <w:rFonts w:ascii="宋体" w:hAnsi="宋体" w:eastAsia="宋体" w:cs="宋体"/>
                <w:kern w:val="0"/>
                <w:szCs w:val="21"/>
                <w:highlight w:val="none"/>
              </w:rPr>
            </w:pPr>
            <w:r>
              <w:rPr>
                <w:rFonts w:hint="eastAsia" w:ascii="宋体" w:hAnsi="宋体" w:eastAsia="宋体" w:cs="宋体"/>
                <w:kern w:val="0"/>
                <w:szCs w:val="21"/>
                <w:highlight w:val="none"/>
              </w:rPr>
              <w:t>□直接票决    □逐轮票决  □逐轮淘汰</w:t>
            </w:r>
          </w:p>
          <w:p>
            <w:pPr>
              <w:adjustRightInd w:val="0"/>
              <w:snapToGrid w:val="0"/>
              <w:spacing w:before="93" w:beforeLines="30" w:line="312" w:lineRule="auto"/>
              <w:ind w:firstLine="420" w:firstLineChars="200"/>
              <w:rPr>
                <w:rFonts w:ascii="宋体" w:hAnsi="宋体" w:eastAsia="宋体" w:cs="宋体"/>
                <w:kern w:val="0"/>
                <w:szCs w:val="21"/>
                <w:highlight w:val="none"/>
                <w:shd w:val="clear" w:color="auto" w:fill="FFFFFF"/>
              </w:rPr>
            </w:pPr>
            <w:r>
              <w:rPr>
                <w:rFonts w:hint="eastAsia" w:ascii="宋体" w:hAnsi="宋体" w:eastAsia="宋体" w:cs="宋体"/>
                <w:kern w:val="0"/>
                <w:szCs w:val="21"/>
                <w:highlight w:val="none"/>
                <w:shd w:val="clear" w:color="auto" w:fill="FFFFFF"/>
              </w:rPr>
              <w:t>计算规则（采用直接票决或逐轮票决的）：</w:t>
            </w:r>
          </w:p>
          <w:p>
            <w:pPr>
              <w:adjustRightInd w:val="0"/>
              <w:snapToGrid w:val="0"/>
              <w:spacing w:before="93" w:beforeLines="30" w:line="312"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w:t>
            </w:r>
            <w:r>
              <w:rPr>
                <w:rFonts w:hint="eastAsia" w:ascii="宋体" w:hAnsi="宋体" w:eastAsia="宋体" w:cs="宋体"/>
                <w:kern w:val="0"/>
                <w:szCs w:val="21"/>
                <w:highlight w:val="none"/>
                <w:shd w:val="clear" w:color="auto" w:fill="FFFFFF"/>
              </w:rPr>
              <w:t>简单多数。</w:t>
            </w:r>
            <w:r>
              <w:rPr>
                <w:rFonts w:hint="eastAsia" w:ascii="宋体" w:hAnsi="宋体" w:eastAsia="宋体" w:cs="宋体"/>
                <w:kern w:val="0"/>
                <w:szCs w:val="21"/>
                <w:highlight w:val="none"/>
              </w:rPr>
              <w:t>当被淘汰最后一名有并列情况以至超过应淘汰投标人数时，对此并列的投标人采取如下确定方式：</w:t>
            </w:r>
          </w:p>
          <w:p>
            <w:pPr>
              <w:adjustRightInd w:val="0"/>
              <w:snapToGrid w:val="0"/>
              <w:spacing w:before="93" w:beforeLines="30" w:line="312" w:lineRule="auto"/>
              <w:ind w:firstLine="840" w:firstLineChars="400"/>
              <w:rPr>
                <w:rFonts w:ascii="宋体" w:hAnsi="宋体" w:eastAsia="宋体" w:cs="宋体"/>
                <w:kern w:val="0"/>
                <w:szCs w:val="21"/>
                <w:highlight w:val="none"/>
              </w:rPr>
            </w:pPr>
            <w:r>
              <w:rPr>
                <w:rFonts w:hint="eastAsia" w:ascii="宋体" w:hAnsi="宋体" w:eastAsia="宋体" w:cs="宋体"/>
                <w:kern w:val="0"/>
                <w:szCs w:val="21"/>
                <w:highlight w:val="none"/>
              </w:rPr>
              <w:t>□抽签入围</w:t>
            </w:r>
          </w:p>
          <w:p>
            <w:pPr>
              <w:adjustRightInd w:val="0"/>
              <w:snapToGrid w:val="0"/>
              <w:spacing w:before="93" w:beforeLines="30" w:line="312" w:lineRule="auto"/>
              <w:ind w:firstLine="840" w:firstLineChars="400"/>
              <w:rPr>
                <w:rFonts w:ascii="宋体" w:hAnsi="宋体" w:eastAsia="宋体" w:cs="宋体"/>
                <w:kern w:val="0"/>
                <w:szCs w:val="21"/>
                <w:highlight w:val="none"/>
              </w:rPr>
            </w:pPr>
            <w:r>
              <w:rPr>
                <w:rFonts w:hint="eastAsia" w:ascii="宋体" w:hAnsi="宋体" w:eastAsia="宋体" w:cs="宋体"/>
                <w:kern w:val="0"/>
                <w:szCs w:val="21"/>
                <w:highlight w:val="none"/>
              </w:rPr>
              <w:t>□递交投标文件时间靠前者入围</w:t>
            </w:r>
          </w:p>
          <w:p>
            <w:pPr>
              <w:adjustRightInd w:val="0"/>
              <w:snapToGrid w:val="0"/>
              <w:spacing w:before="93" w:beforeLines="30" w:line="312" w:lineRule="auto"/>
              <w:ind w:firstLine="840" w:firstLineChars="400"/>
              <w:rPr>
                <w:rFonts w:ascii="宋体" w:hAnsi="宋体" w:eastAsia="宋体" w:cs="宋体"/>
                <w:szCs w:val="21"/>
                <w:highlight w:val="none"/>
              </w:rPr>
            </w:pPr>
            <w:r>
              <w:rPr>
                <w:rFonts w:hint="eastAsia" w:ascii="宋体" w:hAnsi="宋体" w:eastAsia="宋体" w:cs="宋体"/>
                <w:kern w:val="0"/>
                <w:szCs w:val="21"/>
                <w:highlight w:val="none"/>
              </w:rPr>
              <w:t>□继续票决，再重票则随机抽签</w:t>
            </w:r>
          </w:p>
          <w:p>
            <w:pPr>
              <w:adjustRightInd w:val="0"/>
              <w:snapToGrid w:val="0"/>
              <w:spacing w:before="93" w:beforeLines="30" w:line="312" w:lineRule="auto"/>
              <w:ind w:firstLine="840" w:firstLineChars="400"/>
              <w:rPr>
                <w:rFonts w:ascii="宋体" w:hAnsi="宋体" w:eastAsia="宋体" w:cs="宋体"/>
                <w:szCs w:val="21"/>
                <w:highlight w:val="none"/>
              </w:rPr>
            </w:pPr>
            <w:r>
              <w:rPr>
                <w:rFonts w:hint="eastAsia" w:ascii="宋体" w:hAnsi="宋体" w:eastAsia="宋体" w:cs="宋体"/>
                <w:kern w:val="0"/>
                <w:szCs w:val="21"/>
                <w:highlight w:val="none"/>
              </w:rPr>
              <w:t>□继续票决</w:t>
            </w:r>
          </w:p>
          <w:p>
            <w:pPr>
              <w:adjustRightInd w:val="0"/>
              <w:snapToGrid w:val="0"/>
              <w:spacing w:before="93" w:beforeLines="30" w:line="312" w:lineRule="auto"/>
              <w:ind w:firstLine="420" w:firstLineChars="200"/>
              <w:rPr>
                <w:rFonts w:ascii="宋体" w:hAnsi="宋体" w:eastAsia="宋体" w:cs="宋体"/>
                <w:szCs w:val="21"/>
                <w:highlight w:val="none"/>
              </w:rPr>
            </w:pPr>
            <w:r>
              <w:rPr>
                <w:rFonts w:hint="eastAsia" w:ascii="宋体" w:hAnsi="宋体" w:eastAsia="宋体" w:cs="宋体"/>
                <w:kern w:val="0"/>
                <w:szCs w:val="21"/>
                <w:highlight w:val="none"/>
              </w:rPr>
              <w:t>□</w:t>
            </w:r>
            <w:r>
              <w:rPr>
                <w:rFonts w:hint="eastAsia" w:ascii="宋体" w:hAnsi="宋体" w:eastAsia="宋体" w:cs="宋体"/>
                <w:kern w:val="0"/>
                <w:szCs w:val="21"/>
                <w:highlight w:val="none"/>
                <w:shd w:val="clear" w:color="auto" w:fill="FFFFFF"/>
              </w:rPr>
              <w:t>对比胜出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735" w:type="dxa"/>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21</w:t>
            </w:r>
          </w:p>
        </w:tc>
        <w:tc>
          <w:tcPr>
            <w:tcW w:w="2151" w:type="dxa"/>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color w:val="000000"/>
                <w:kern w:val="0"/>
                <w:szCs w:val="21"/>
                <w:highlight w:val="none"/>
              </w:rPr>
              <w:t>评标方法及标准</w:t>
            </w:r>
          </w:p>
        </w:tc>
        <w:tc>
          <w:tcPr>
            <w:tcW w:w="6624" w:type="dxa"/>
            <w:shd w:val="clear" w:color="auto" w:fill="auto"/>
            <w:vAlign w:val="center"/>
          </w:tcPr>
          <w:p>
            <w:pPr>
              <w:topLinePunct w:val="0"/>
              <w:adjustRightInd w:val="0"/>
              <w:snapToGri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sym w:font="Wingdings 2" w:char="00A3"/>
            </w:r>
            <w:r>
              <w:rPr>
                <w:rFonts w:hint="eastAsia" w:ascii="宋体" w:hAnsi="宋体" w:eastAsia="宋体" w:cs="宋体"/>
                <w:color w:val="000000" w:themeColor="text1"/>
                <w:szCs w:val="21"/>
                <w:highlight w:val="none"/>
                <w14:textFill>
                  <w14:solidFill>
                    <w14:schemeClr w14:val="tx1"/>
                  </w14:solidFill>
                </w14:textFill>
              </w:rPr>
              <w:t>定性评审法</w:t>
            </w:r>
          </w:p>
          <w:p>
            <w:pPr>
              <w:topLinePunct w:val="0"/>
              <w:adjustRightInd w:val="0"/>
              <w:snapToGri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sym w:font="Wingdings 2" w:char="00A3"/>
            </w:r>
            <w:r>
              <w:rPr>
                <w:rFonts w:hint="eastAsia" w:ascii="宋体" w:hAnsi="宋体" w:eastAsia="宋体" w:cs="宋体"/>
                <w:color w:val="000000" w:themeColor="text1"/>
                <w:kern w:val="0"/>
                <w:szCs w:val="21"/>
                <w:highlight w:val="none"/>
                <w14:textFill>
                  <w14:solidFill>
                    <w14:schemeClr w14:val="tx1"/>
                  </w14:solidFill>
                </w14:textFill>
              </w:rPr>
              <w:t>经建设</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交通</w:t>
            </w:r>
            <w:r>
              <w:rPr>
                <w:rFonts w:hint="eastAsia" w:ascii="宋体" w:hAnsi="宋体" w:eastAsia="宋体" w:cs="宋体"/>
                <w:color w:val="000000" w:themeColor="text1"/>
                <w:kern w:val="0"/>
                <w:szCs w:val="21"/>
                <w:highlight w:val="none"/>
                <w14:textFill>
                  <w14:solidFill>
                    <w14:schemeClr w14:val="tx1"/>
                  </w14:solidFill>
                </w14:textFill>
              </w:rPr>
              <w:t>主管部门批准的其他方法:</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735" w:type="dxa"/>
            <w:shd w:val="clear" w:color="auto" w:fill="auto"/>
            <w:vAlign w:val="center"/>
          </w:tcPr>
          <w:p>
            <w:pPr>
              <w:topLinePunct/>
              <w:adjustRightInd w:val="0"/>
              <w:snapToGrid w:val="0"/>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22</w:t>
            </w:r>
          </w:p>
        </w:tc>
        <w:tc>
          <w:tcPr>
            <w:tcW w:w="2151" w:type="dxa"/>
            <w:shd w:val="clear" w:color="auto" w:fill="auto"/>
            <w:vAlign w:val="center"/>
          </w:tcPr>
          <w:p>
            <w:pPr>
              <w:topLinePunct/>
              <w:adjustRightInd w:val="0"/>
              <w:snapToGrid w:val="0"/>
              <w:jc w:val="center"/>
              <w:rPr>
                <w:rFonts w:hint="eastAsia" w:ascii="宋体" w:hAnsi="宋体" w:eastAsia="宋体" w:cs="宋体"/>
                <w:color w:val="000000"/>
                <w:kern w:val="0"/>
                <w:szCs w:val="21"/>
                <w:highlight w:val="none"/>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专家推荐原则</w:t>
            </w:r>
          </w:p>
        </w:tc>
        <w:tc>
          <w:tcPr>
            <w:tcW w:w="6624" w:type="dxa"/>
            <w:shd w:val="clear" w:color="auto" w:fill="auto"/>
            <w:vAlign w:val="center"/>
          </w:tcPr>
          <w:p>
            <w:pPr>
              <w:topLinePunct/>
              <w:adjustRightInd w:val="0"/>
              <w:snapToGrid w:val="0"/>
              <w:spacing w:line="360" w:lineRule="auto"/>
              <w:rPr>
                <w:rFonts w:hint="eastAsia" w:ascii="宋体" w:hAnsi="宋体" w:eastAsia="宋体" w:cs="宋体"/>
                <w:kern w:val="0"/>
                <w:szCs w:val="21"/>
                <w:highlight w:val="none"/>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招标人应根据项目实际合理设置评审要素，对专家评标质量提出要求，并明确专家推荐原则：</w:t>
            </w:r>
            <w:r>
              <w:rPr>
                <w:rFonts w:hint="eastAsia" w:ascii="宋体" w:hAnsi="宋体" w:eastAsia="宋体" w:cs="宋体"/>
                <w:color w:val="000000" w:themeColor="text1"/>
                <w:kern w:val="0"/>
                <w:sz w:val="21"/>
                <w:szCs w:val="21"/>
                <w:highlight w:val="none"/>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735" w:type="dxa"/>
            <w:shd w:val="clear" w:color="auto" w:fill="auto"/>
            <w:vAlign w:val="center"/>
          </w:tcPr>
          <w:p>
            <w:pPr>
              <w:topLinePunct/>
              <w:adjustRightInd w:val="0"/>
              <w:snapToGrid w:val="0"/>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2</w:t>
            </w:r>
            <w:r>
              <w:rPr>
                <w:rFonts w:hint="eastAsia" w:ascii="宋体" w:hAnsi="宋体" w:eastAsia="宋体" w:cs="宋体"/>
                <w:kern w:val="0"/>
                <w:szCs w:val="21"/>
                <w:highlight w:val="none"/>
                <w:lang w:val="en-US" w:eastAsia="zh-CN"/>
              </w:rPr>
              <w:t>3</w:t>
            </w:r>
          </w:p>
        </w:tc>
        <w:tc>
          <w:tcPr>
            <w:tcW w:w="2151" w:type="dxa"/>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color w:val="000000"/>
                <w:kern w:val="0"/>
                <w:szCs w:val="21"/>
                <w:highlight w:val="none"/>
              </w:rPr>
              <w:t>评标地点</w:t>
            </w:r>
          </w:p>
        </w:tc>
        <w:tc>
          <w:tcPr>
            <w:tcW w:w="6624" w:type="dxa"/>
            <w:shd w:val="clear" w:color="auto" w:fill="auto"/>
            <w:vAlign w:val="center"/>
          </w:tcPr>
          <w:p>
            <w:pPr>
              <w:topLinePunct/>
              <w:adjustRightInd w:val="0"/>
              <w:snapToGrid w:val="0"/>
              <w:spacing w:line="360" w:lineRule="auto"/>
              <w:rPr>
                <w:rFonts w:ascii="宋体" w:hAnsi="宋体" w:eastAsia="宋体" w:cs="宋体"/>
                <w:kern w:val="0"/>
                <w:szCs w:val="21"/>
                <w:highlight w:val="none"/>
              </w:rPr>
            </w:pPr>
            <w:r>
              <w:rPr>
                <w:rFonts w:hint="eastAsia" w:ascii="宋体" w:hAnsi="宋体" w:eastAsia="宋体" w:cs="宋体"/>
                <w:kern w:val="0"/>
                <w:szCs w:val="21"/>
                <w:highlight w:val="none"/>
              </w:rPr>
              <w:t>□交易场所评标</w:t>
            </w:r>
          </w:p>
          <w:p>
            <w:pPr>
              <w:topLinePunct/>
              <w:adjustRightInd w:val="0"/>
              <w:snapToGrid w:val="0"/>
              <w:spacing w:line="360" w:lineRule="auto"/>
              <w:rPr>
                <w:rFonts w:ascii="宋体" w:hAnsi="宋体" w:eastAsia="宋体" w:cs="宋体"/>
                <w:kern w:val="0"/>
                <w:szCs w:val="21"/>
                <w:highlight w:val="none"/>
              </w:rPr>
            </w:pPr>
            <w:r>
              <w:rPr>
                <w:rFonts w:hint="eastAsia" w:ascii="宋体" w:hAnsi="宋体" w:eastAsia="宋体" w:cs="宋体"/>
                <w:kern w:val="0"/>
                <w:szCs w:val="21"/>
                <w:highlight w:val="none"/>
              </w:rPr>
              <w:t>□其他：</w:t>
            </w:r>
            <w:r>
              <w:rPr>
                <w:rFonts w:hint="eastAsia" w:ascii="宋体" w:hAnsi="宋体" w:eastAsia="宋体" w:cs="宋体"/>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735" w:type="dxa"/>
            <w:shd w:val="clear" w:color="auto" w:fill="auto"/>
            <w:vAlign w:val="center"/>
          </w:tcPr>
          <w:p>
            <w:pPr>
              <w:topLinePunct/>
              <w:adjustRightInd w:val="0"/>
              <w:snapToGrid w:val="0"/>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2</w:t>
            </w:r>
            <w:r>
              <w:rPr>
                <w:rFonts w:hint="eastAsia" w:ascii="宋体" w:hAnsi="宋体" w:eastAsia="宋体" w:cs="宋体"/>
                <w:kern w:val="0"/>
                <w:szCs w:val="21"/>
                <w:highlight w:val="none"/>
                <w:lang w:val="en-US" w:eastAsia="zh-CN"/>
              </w:rPr>
              <w:t>4</w:t>
            </w:r>
          </w:p>
        </w:tc>
        <w:tc>
          <w:tcPr>
            <w:tcW w:w="2151" w:type="dxa"/>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评标委员会的人员组成</w:t>
            </w:r>
          </w:p>
        </w:tc>
        <w:tc>
          <w:tcPr>
            <w:tcW w:w="6624" w:type="dxa"/>
            <w:shd w:val="clear" w:color="auto" w:fill="auto"/>
            <w:vAlign w:val="center"/>
          </w:tcPr>
          <w:p>
            <w:pPr>
              <w:topLinePunct/>
              <w:adjustRightInd w:val="0"/>
              <w:snapToGrid w:val="0"/>
              <w:spacing w:line="360" w:lineRule="auto"/>
              <w:rPr>
                <w:rFonts w:ascii="宋体" w:hAnsi="宋体" w:eastAsia="宋体" w:cs="宋体"/>
                <w:kern w:val="0"/>
                <w:szCs w:val="21"/>
                <w:highlight w:val="none"/>
              </w:rPr>
            </w:pPr>
            <w:r>
              <w:rPr>
                <w:rFonts w:hint="eastAsia" w:ascii="宋体" w:hAnsi="宋体" w:eastAsia="宋体" w:cs="宋体"/>
                <w:kern w:val="0"/>
                <w:szCs w:val="21"/>
                <w:highlight w:val="none"/>
              </w:rPr>
              <w:t>由招标人依法组建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4" w:hRule="atLeast"/>
        </w:trPr>
        <w:tc>
          <w:tcPr>
            <w:tcW w:w="735" w:type="dxa"/>
            <w:shd w:val="clear" w:color="auto" w:fill="auto"/>
            <w:vAlign w:val="center"/>
          </w:tcPr>
          <w:p>
            <w:pPr>
              <w:topLinePunct/>
              <w:adjustRightInd w:val="0"/>
              <w:snapToGrid w:val="0"/>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25</w:t>
            </w:r>
          </w:p>
        </w:tc>
        <w:tc>
          <w:tcPr>
            <w:tcW w:w="2151" w:type="dxa"/>
            <w:shd w:val="clear" w:color="auto" w:fill="auto"/>
            <w:vAlign w:val="center"/>
          </w:tcPr>
          <w:p>
            <w:pPr>
              <w:topLinePunct/>
              <w:adjustRightInd w:val="0"/>
              <w:snapToGrid w:val="0"/>
              <w:jc w:val="center"/>
              <w:rPr>
                <w:rFonts w:hint="eastAsia" w:ascii="宋体" w:hAnsi="宋体" w:eastAsia="宋体" w:cs="宋体"/>
                <w:kern w:val="0"/>
                <w:szCs w:val="21"/>
                <w:highlight w:val="none"/>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定标工作规则和项目定标方案</w:t>
            </w:r>
          </w:p>
        </w:tc>
        <w:tc>
          <w:tcPr>
            <w:tcW w:w="6624" w:type="dxa"/>
            <w:shd w:val="clear" w:color="auto" w:fill="auto"/>
            <w:vAlign w:val="center"/>
          </w:tcPr>
          <w:p>
            <w:pPr>
              <w:adjustRightInd w:val="0"/>
              <w:snapToGrid w:val="0"/>
              <w:spacing w:line="360" w:lineRule="auto"/>
              <w:jc w:val="left"/>
              <w:rPr>
                <w:rFonts w:hint="eastAsia" w:ascii="宋体" w:hAnsi="宋体" w:eastAsia="宋体" w:cs="宋体"/>
                <w:color w:val="000000" w:themeColor="text1"/>
                <w:kern w:val="0"/>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定标工作规则</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u w:val="single"/>
                <w:lang w:val="en-US" w:eastAsia="zh-CN"/>
                <w14:textFill>
                  <w14:solidFill>
                    <w14:schemeClr w14:val="tx1"/>
                  </w14:solidFill>
                </w14:textFill>
              </w:rPr>
              <w:t xml:space="preserve">             </w:t>
            </w:r>
          </w:p>
          <w:p>
            <w:pPr>
              <w:topLinePunct/>
              <w:adjustRightInd w:val="0"/>
              <w:snapToGrid w:val="0"/>
              <w:spacing w:line="360" w:lineRule="auto"/>
              <w:rPr>
                <w:rFonts w:hint="eastAsia" w:ascii="宋体" w:hAnsi="宋体" w:eastAsia="宋体" w:cs="宋体"/>
                <w:kern w:val="0"/>
                <w:szCs w:val="21"/>
                <w:highlight w:val="none"/>
              </w:rPr>
            </w:pPr>
            <w:r>
              <w:rPr>
                <w:rFonts w:hint="eastAsia" w:ascii="宋体" w:hAnsi="宋体" w:eastAsia="宋体" w:cs="宋体"/>
                <w:color w:val="000000" w:themeColor="text1"/>
                <w:kern w:val="0"/>
                <w:szCs w:val="21"/>
                <w:highlight w:val="none"/>
                <w14:textFill>
                  <w14:solidFill>
                    <w14:schemeClr w14:val="tx1"/>
                  </w14:solidFill>
                </w14:textFill>
              </w:rPr>
              <w:t>项目定标方案</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在</w:t>
            </w:r>
            <w:r>
              <w:rPr>
                <w:rFonts w:hint="eastAsia" w:ascii="宋体" w:hAnsi="宋体" w:eastAsia="宋体" w:cs="宋体"/>
                <w:color w:val="000000" w:themeColor="text1"/>
                <w:kern w:val="0"/>
                <w:szCs w:val="21"/>
                <w:highlight w:val="none"/>
                <w14:textFill>
                  <w14:solidFill>
                    <w14:schemeClr w14:val="tx1"/>
                  </w14:solidFill>
                </w14:textFill>
              </w:rPr>
              <w:t>报</w:t>
            </w:r>
            <w:r>
              <w:rPr>
                <w:rFonts w:hint="eastAsia" w:ascii="宋体" w:hAnsi="宋体" w:eastAsia="宋体" w:cs="宋体"/>
                <w:color w:val="000000" w:themeColor="text1"/>
                <w:kern w:val="0"/>
                <w:szCs w:val="21"/>
                <w:highlight w:val="none"/>
                <w:lang w:val="en-US" w:eastAsia="zh-CN"/>
                <w14:textFill>
                  <w14:solidFill>
                    <w14:schemeClr w14:val="tx1"/>
                  </w14:solidFill>
                </w14:textFill>
              </w:rPr>
              <w:t>招标人</w:t>
            </w:r>
            <w:r>
              <w:rPr>
                <w:rFonts w:hint="eastAsia" w:ascii="宋体" w:hAnsi="宋体" w:eastAsia="宋体" w:cs="宋体"/>
                <w:color w:val="000000" w:themeColor="text1"/>
                <w:kern w:val="0"/>
                <w:szCs w:val="21"/>
                <w:highlight w:val="none"/>
                <w14:textFill>
                  <w14:solidFill>
                    <w14:schemeClr w14:val="tx1"/>
                  </w14:solidFill>
                </w14:textFill>
              </w:rPr>
              <w:t>内设（上级）的纪检监察机构（或督察机构）备案的基础上，于招标公告备案时上传至备案系统加密保存。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735" w:type="dxa"/>
            <w:vMerge w:val="restart"/>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2</w:t>
            </w:r>
            <w:r>
              <w:rPr>
                <w:rFonts w:hint="eastAsia" w:ascii="宋体" w:hAnsi="宋体" w:eastAsia="宋体" w:cs="宋体"/>
                <w:kern w:val="0"/>
                <w:szCs w:val="21"/>
                <w:highlight w:val="none"/>
                <w:lang w:val="en-US" w:eastAsia="zh-CN"/>
              </w:rPr>
              <w:t>6</w:t>
            </w:r>
          </w:p>
        </w:tc>
        <w:tc>
          <w:tcPr>
            <w:tcW w:w="2151" w:type="dxa"/>
            <w:vMerge w:val="restart"/>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定标方法</w:t>
            </w:r>
          </w:p>
          <w:p>
            <w:pPr>
              <w:topLinePunct/>
              <w:adjustRightInd w:val="0"/>
              <w:snapToGrid w:val="0"/>
              <w:jc w:val="center"/>
              <w:rPr>
                <w:rFonts w:ascii="宋体" w:hAnsi="宋体" w:eastAsia="宋体" w:cs="宋体"/>
                <w:kern w:val="0"/>
                <w:szCs w:val="21"/>
                <w:highlight w:val="none"/>
              </w:rPr>
            </w:pPr>
          </w:p>
        </w:tc>
        <w:tc>
          <w:tcPr>
            <w:tcW w:w="6624" w:type="dxa"/>
            <w:shd w:val="clear" w:color="auto" w:fill="auto"/>
            <w:vAlign w:val="center"/>
          </w:tcPr>
          <w:p>
            <w:pPr>
              <w:adjustRightInd w:val="0"/>
              <w:snapToGrid w:val="0"/>
              <w:spacing w:line="360" w:lineRule="auto"/>
              <w:ind w:firstLine="0" w:firstLineChars="0"/>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□直接票决定标法   </w:t>
            </w:r>
          </w:p>
          <w:p>
            <w:pPr>
              <w:topLinePunct/>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票决方式</w:t>
            </w:r>
            <w:r>
              <w:rPr>
                <w:rFonts w:hint="eastAsia" w:ascii="宋体" w:hAnsi="宋体" w:eastAsia="宋体" w:cs="宋体"/>
                <w:color w:val="000000" w:themeColor="text1"/>
                <w:kern w:val="0"/>
                <w:szCs w:val="21"/>
                <w:highlight w:val="none"/>
                <w14:textFill>
                  <w14:solidFill>
                    <w14:schemeClr w14:val="tx1"/>
                  </w14:solidFill>
                </w14:textFill>
              </w:rPr>
              <w:t>：</w:t>
            </w:r>
          </w:p>
          <w:p>
            <w:pPr>
              <w:topLinePunct/>
              <w:adjustRightInd w:val="0"/>
              <w:snapToGrid w:val="0"/>
              <w:spacing w:line="360" w:lineRule="auto"/>
              <w:ind w:firstLine="420" w:firstLineChars="200"/>
              <w:rPr>
                <w:rFonts w:hint="eastAsia" w:ascii="宋体" w:hAnsi="宋体" w:eastAsia="宋体" w:cs="宋体"/>
                <w:kern w:val="0"/>
                <w:szCs w:val="21"/>
                <w:highlight w:val="none"/>
                <w:u w:val="single"/>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 xml:space="preserve">简单多数 </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□简单多数（且过半数）</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□对比胜出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trPr>
        <w:tc>
          <w:tcPr>
            <w:tcW w:w="735" w:type="dxa"/>
            <w:vMerge w:val="continue"/>
            <w:shd w:val="clear" w:color="auto" w:fill="auto"/>
            <w:vAlign w:val="center"/>
          </w:tcPr>
          <w:p>
            <w:pPr>
              <w:topLinePunct/>
              <w:adjustRightInd w:val="0"/>
              <w:snapToGrid w:val="0"/>
              <w:spacing w:line="360" w:lineRule="auto"/>
              <w:rPr>
                <w:highlight w:val="none"/>
              </w:rPr>
            </w:pPr>
          </w:p>
        </w:tc>
        <w:tc>
          <w:tcPr>
            <w:tcW w:w="2151" w:type="dxa"/>
            <w:vMerge w:val="continue"/>
            <w:shd w:val="clear" w:color="auto" w:fill="auto"/>
            <w:vAlign w:val="center"/>
          </w:tcPr>
          <w:p>
            <w:pPr>
              <w:topLinePunct/>
              <w:adjustRightInd w:val="0"/>
              <w:snapToGrid w:val="0"/>
              <w:spacing w:line="360" w:lineRule="auto"/>
              <w:rPr>
                <w:highlight w:val="none"/>
              </w:rPr>
            </w:pPr>
          </w:p>
        </w:tc>
        <w:tc>
          <w:tcPr>
            <w:tcW w:w="6624" w:type="dxa"/>
            <w:shd w:val="clear" w:color="auto" w:fill="auto"/>
            <w:vAlign w:val="center"/>
          </w:tcPr>
          <w:p>
            <w:pPr>
              <w:adjustRightInd w:val="0"/>
              <w:snapToGrid w:val="0"/>
              <w:spacing w:line="360" w:lineRule="auto"/>
              <w:ind w:firstLine="0" w:firstLineChars="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逐轮票决定标法</w:t>
            </w:r>
          </w:p>
          <w:p>
            <w:pPr>
              <w:topLinePunct/>
              <w:adjustRightInd w:val="0"/>
              <w:snapToGrid w:val="0"/>
              <w:spacing w:line="360" w:lineRule="auto"/>
              <w:ind w:firstLine="420" w:firstLineChars="200"/>
              <w:rPr>
                <w:rFonts w:hint="eastAsia" w:ascii="宋体" w:hAnsi="宋体" w:eastAsia="宋体" w:cs="宋体"/>
                <w:b w:val="0"/>
                <w:bCs w:val="0"/>
                <w:color w:val="000000" w:themeColor="text1"/>
                <w:kern w:val="0"/>
                <w:szCs w:val="21"/>
                <w:highlight w:val="none"/>
                <w14:textFill>
                  <w14:solidFill>
                    <w14:schemeClr w14:val="tx1"/>
                  </w14:solidFill>
                </w14:textFill>
              </w:rPr>
            </w:pPr>
            <w:r>
              <w:rPr>
                <w:rFonts w:hint="eastAsia" w:ascii="宋体" w:hAnsi="宋体" w:eastAsia="宋体" w:cs="宋体"/>
                <w:b w:val="0"/>
                <w:bCs w:val="0"/>
                <w:color w:val="000000" w:themeColor="text1"/>
                <w:kern w:val="0"/>
                <w:szCs w:val="21"/>
                <w:highlight w:val="none"/>
                <w14:textFill>
                  <w14:solidFill>
                    <w14:schemeClr w14:val="tx1"/>
                  </w14:solidFill>
                </w14:textFill>
              </w:rPr>
              <w:t>票决方式：</w:t>
            </w:r>
          </w:p>
          <w:p>
            <w:pPr>
              <w:topLinePunct/>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□简单多数</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□对比胜出</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□先票决后淘汰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7" w:hRule="atLeast"/>
        </w:trPr>
        <w:tc>
          <w:tcPr>
            <w:tcW w:w="735" w:type="dxa"/>
            <w:vMerge w:val="continue"/>
            <w:shd w:val="clear" w:color="auto" w:fill="auto"/>
            <w:vAlign w:val="center"/>
          </w:tcPr>
          <w:p>
            <w:pPr>
              <w:topLinePunct/>
              <w:adjustRightInd w:val="0"/>
              <w:snapToGrid w:val="0"/>
              <w:spacing w:line="360" w:lineRule="auto"/>
              <w:rPr>
                <w:rFonts w:hint="eastAsia" w:ascii="宋体" w:hAnsi="宋体" w:eastAsia="宋体" w:cs="宋体"/>
                <w:color w:val="000000" w:themeColor="text1"/>
                <w:kern w:val="0"/>
                <w:szCs w:val="21"/>
                <w:highlight w:val="none"/>
                <w14:textFill>
                  <w14:solidFill>
                    <w14:schemeClr w14:val="tx1"/>
                  </w14:solidFill>
                </w14:textFill>
              </w:rPr>
            </w:pPr>
          </w:p>
        </w:tc>
        <w:tc>
          <w:tcPr>
            <w:tcW w:w="2151" w:type="dxa"/>
            <w:vMerge w:val="continue"/>
            <w:shd w:val="clear" w:color="auto" w:fill="auto"/>
            <w:vAlign w:val="center"/>
          </w:tcPr>
          <w:p>
            <w:pPr>
              <w:topLinePunct/>
              <w:adjustRightInd w:val="0"/>
              <w:snapToGrid w:val="0"/>
              <w:spacing w:line="360" w:lineRule="auto"/>
              <w:rPr>
                <w:rFonts w:hint="eastAsia" w:ascii="宋体" w:hAnsi="宋体" w:eastAsia="宋体" w:cs="宋体"/>
                <w:color w:val="000000" w:themeColor="text1"/>
                <w:kern w:val="0"/>
                <w:szCs w:val="21"/>
                <w:highlight w:val="none"/>
                <w14:textFill>
                  <w14:solidFill>
                    <w14:schemeClr w14:val="tx1"/>
                  </w14:solidFill>
                </w14:textFill>
              </w:rPr>
            </w:pPr>
          </w:p>
        </w:tc>
        <w:tc>
          <w:tcPr>
            <w:tcW w:w="6624" w:type="dxa"/>
            <w:shd w:val="clear" w:color="auto" w:fill="auto"/>
            <w:vAlign w:val="center"/>
          </w:tcPr>
          <w:p>
            <w:pPr>
              <w:topLinePunct/>
              <w:adjustRightInd w:val="0"/>
              <w:snapToGrid w:val="0"/>
              <w:spacing w:line="360" w:lineRule="auto"/>
              <w:rPr>
                <w:rFonts w:ascii="宋体" w:hAnsi="宋体" w:eastAsia="宋体" w:cs="宋体"/>
                <w:kern w:val="0"/>
                <w:szCs w:val="21"/>
                <w:highlight w:val="none"/>
              </w:rPr>
            </w:pPr>
            <w:r>
              <w:rPr>
                <w:rFonts w:hint="eastAsia" w:ascii="宋体" w:hAnsi="宋体" w:eastAsia="宋体" w:cs="宋体"/>
                <w:kern w:val="0"/>
                <w:szCs w:val="21"/>
                <w:highlight w:val="none"/>
              </w:rPr>
              <w:t>□二次竞价</w:t>
            </w:r>
            <w:r>
              <w:rPr>
                <w:rFonts w:hint="eastAsia" w:ascii="宋体" w:hAnsi="宋体" w:eastAsia="宋体" w:cs="宋体"/>
                <w:color w:val="000000" w:themeColor="text1"/>
                <w:kern w:val="0"/>
                <w:szCs w:val="21"/>
                <w:highlight w:val="none"/>
                <w14:textFill>
                  <w14:solidFill>
                    <w14:schemeClr w14:val="tx1"/>
                  </w14:solidFill>
                </w14:textFill>
              </w:rPr>
              <w:t>定标法</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招标人可根据工程实际情况选择此种方式</w:t>
            </w:r>
            <w:r>
              <w:rPr>
                <w:rFonts w:hint="eastAsia" w:ascii="宋体" w:hAnsi="宋体" w:eastAsia="宋体" w:cs="宋体"/>
                <w:kern w:val="0"/>
                <w:szCs w:val="21"/>
                <w:highlight w:val="none"/>
                <w:lang w:eastAsia="zh-CN"/>
              </w:rPr>
              <w:t>）</w:t>
            </w:r>
          </w:p>
          <w:p>
            <w:pPr>
              <w:topLinePunct/>
              <w:adjustRightInd w:val="0"/>
              <w:snapToGrid w:val="0"/>
              <w:spacing w:line="360" w:lineRule="auto"/>
              <w:ind w:firstLine="420"/>
              <w:rPr>
                <w:rFonts w:hint="eastAsia" w:ascii="宋体" w:hAnsi="宋体" w:eastAsia="宋体" w:cs="宋体"/>
                <w:b w:val="0"/>
                <w:bCs w:val="0"/>
                <w:color w:val="000000" w:themeColor="text1"/>
                <w:kern w:val="0"/>
                <w:szCs w:val="21"/>
                <w:highlight w:val="none"/>
                <w14:textFill>
                  <w14:solidFill>
                    <w14:schemeClr w14:val="tx1"/>
                  </w14:solidFill>
                </w14:textFill>
              </w:rPr>
            </w:pPr>
            <w:r>
              <w:rPr>
                <w:rFonts w:hint="eastAsia" w:ascii="宋体" w:hAnsi="宋体" w:eastAsia="宋体" w:cs="宋体"/>
                <w:b w:val="0"/>
                <w:bCs w:val="0"/>
                <w:color w:val="000000" w:themeColor="text1"/>
                <w:kern w:val="0"/>
                <w:szCs w:val="21"/>
                <w:highlight w:val="none"/>
                <w14:textFill>
                  <w14:solidFill>
                    <w14:schemeClr w14:val="tx1"/>
                  </w14:solidFill>
                </w14:textFill>
              </w:rPr>
              <w:t>票决方式：</w:t>
            </w:r>
          </w:p>
          <w:p>
            <w:pPr>
              <w:topLinePunct/>
              <w:adjustRightInd w:val="0"/>
              <w:snapToGrid w:val="0"/>
              <w:spacing w:line="360" w:lineRule="auto"/>
              <w:ind w:firstLine="420"/>
              <w:rPr>
                <w:rFonts w:hint="eastAsia" w:ascii="宋体" w:hAnsi="宋体" w:eastAsia="宋体" w:cs="宋体"/>
                <w:kern w:val="0"/>
                <w:szCs w:val="21"/>
                <w:highlight w:val="none"/>
              </w:rPr>
            </w:pPr>
            <w:r>
              <w:rPr>
                <w:rFonts w:hint="eastAsia" w:ascii="宋体" w:hAnsi="宋体" w:eastAsia="宋体" w:cs="宋体"/>
                <w:color w:val="000000" w:themeColor="text1"/>
                <w:kern w:val="0"/>
                <w:szCs w:val="21"/>
                <w:highlight w:val="none"/>
                <w14:textFill>
                  <w14:solidFill>
                    <w14:schemeClr w14:val="tx1"/>
                  </w14:solidFill>
                </w14:textFill>
              </w:rPr>
              <w:t>□简单多数</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□对比胜出</w:t>
            </w:r>
          </w:p>
          <w:p>
            <w:pPr>
              <w:topLinePunct/>
              <w:adjustRightInd w:val="0"/>
              <w:snapToGrid w:val="0"/>
              <w:spacing w:line="360" w:lineRule="auto"/>
              <w:ind w:firstLine="420" w:firstLineChars="200"/>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竞价方式：</w:t>
            </w:r>
          </w:p>
          <w:p>
            <w:pPr>
              <w:topLinePunct/>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由定标委员会票决</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家投标单位进行二次报价（参与二次竞价的投标人不得少于3名）</w:t>
            </w:r>
          </w:p>
          <w:p>
            <w:pPr>
              <w:topLinePunct/>
              <w:adjustRightInd w:val="0"/>
              <w:snapToGrid w:val="0"/>
              <w:spacing w:line="360" w:lineRule="auto"/>
              <w:rPr>
                <w:rFonts w:ascii="宋体" w:hAnsi="宋体" w:eastAsia="宋体" w:cs="宋体"/>
                <w:kern w:val="0"/>
                <w:szCs w:val="21"/>
                <w:highlight w:val="none"/>
              </w:rPr>
            </w:pPr>
            <w:r>
              <w:rPr>
                <w:rFonts w:hint="eastAsia" w:ascii="宋体" w:hAnsi="宋体" w:eastAsia="宋体" w:cs="宋体"/>
                <w:kern w:val="0"/>
                <w:szCs w:val="21"/>
                <w:highlight w:val="none"/>
              </w:rPr>
              <w:t xml:space="preserve">    □综合考虑二次报价后,定标委员会通过票决方式确定中标候选人(招标人不承诺将合同授予报价最低的投标人)。</w:t>
            </w:r>
          </w:p>
          <w:p>
            <w:pPr>
              <w:topLinePunct/>
              <w:adjustRightInd w:val="0"/>
              <w:snapToGrid w:val="0"/>
              <w:spacing w:line="360" w:lineRule="auto"/>
              <w:rPr>
                <w:rFonts w:ascii="宋体" w:hAnsi="宋体" w:eastAsia="宋体" w:cs="宋体"/>
                <w:kern w:val="0"/>
                <w:szCs w:val="21"/>
                <w:highlight w:val="none"/>
              </w:rPr>
            </w:pPr>
            <w:r>
              <w:rPr>
                <w:rFonts w:hint="eastAsia" w:ascii="宋体" w:hAnsi="宋体" w:eastAsia="宋体" w:cs="宋体"/>
                <w:kern w:val="0"/>
                <w:szCs w:val="21"/>
                <w:highlight w:val="none"/>
              </w:rPr>
              <w:t xml:space="preserve">    □其它：</w:t>
            </w:r>
            <w:r>
              <w:rPr>
                <w:rFonts w:hint="eastAsia" w:ascii="宋体" w:hAnsi="宋体" w:eastAsia="宋体" w:cs="宋体"/>
                <w:kern w:val="0"/>
                <w:szCs w:val="21"/>
                <w:highlight w:val="none"/>
                <w:u w:val="single"/>
              </w:rPr>
              <w:t xml:space="preserve">      </w:t>
            </w:r>
          </w:p>
          <w:p>
            <w:pPr>
              <w:topLinePunct/>
              <w:adjustRightInd w:val="0"/>
              <w:snapToGrid w:val="0"/>
              <w:spacing w:line="360" w:lineRule="auto"/>
              <w:ind w:firstLine="0" w:firstLineChars="0"/>
              <w:rPr>
                <w:rFonts w:hint="eastAsia" w:ascii="宋体" w:hAnsi="宋体" w:eastAsia="宋体" w:cs="宋体"/>
                <w:kern w:val="0"/>
                <w:szCs w:val="21"/>
                <w:highlight w:val="none"/>
              </w:rPr>
            </w:pPr>
            <w:r>
              <w:rPr>
                <w:rFonts w:hint="eastAsia" w:ascii="宋体" w:hAnsi="宋体" w:eastAsia="宋体" w:cs="宋体"/>
                <w:color w:val="000000" w:themeColor="text1"/>
                <w:kern w:val="0"/>
                <w:szCs w:val="21"/>
                <w:highlight w:val="none"/>
                <w14:textFill>
                  <w14:solidFill>
                    <w14:schemeClr w14:val="tx1"/>
                  </w14:solidFill>
                </w14:textFill>
              </w:rPr>
              <w:t>注：</w:t>
            </w:r>
            <w:r>
              <w:rPr>
                <w:rFonts w:hint="eastAsia" w:ascii="宋体" w:hAnsi="宋体" w:eastAsia="宋体" w:cs="宋体"/>
                <w:kern w:val="0"/>
                <w:szCs w:val="21"/>
                <w:highlight w:val="none"/>
              </w:rPr>
              <w:t>提交二次报价文件截止时间为定标会开始时间（详见“深圳</w:t>
            </w:r>
            <w:r>
              <w:rPr>
                <w:rFonts w:hint="eastAsia" w:ascii="宋体" w:hAnsi="宋体" w:eastAsia="宋体" w:cs="宋体"/>
                <w:kern w:val="0"/>
                <w:szCs w:val="21"/>
                <w:highlight w:val="none"/>
                <w:lang w:val="en-US" w:eastAsia="zh-CN"/>
              </w:rPr>
              <w:t>公共资源交易</w:t>
            </w:r>
            <w:r>
              <w:rPr>
                <w:rFonts w:hint="eastAsia" w:ascii="宋体" w:hAnsi="宋体" w:eastAsia="宋体" w:cs="宋体"/>
                <w:kern w:val="0"/>
                <w:szCs w:val="21"/>
                <w:highlight w:val="none"/>
              </w:rPr>
              <w:t>网”中会议安排）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7" w:hRule="atLeast"/>
        </w:trPr>
        <w:tc>
          <w:tcPr>
            <w:tcW w:w="735" w:type="dxa"/>
            <w:vMerge w:val="continue"/>
            <w:shd w:val="clear" w:color="auto" w:fill="auto"/>
            <w:vAlign w:val="center"/>
          </w:tcPr>
          <w:p>
            <w:pPr>
              <w:topLinePunct/>
              <w:adjustRightInd w:val="0"/>
              <w:snapToGrid w:val="0"/>
              <w:spacing w:line="360" w:lineRule="auto"/>
              <w:ind w:firstLine="0" w:firstLineChars="0"/>
              <w:rPr>
                <w:highlight w:val="none"/>
              </w:rPr>
            </w:pPr>
          </w:p>
        </w:tc>
        <w:tc>
          <w:tcPr>
            <w:tcW w:w="2151" w:type="dxa"/>
            <w:vMerge w:val="continue"/>
            <w:shd w:val="clear" w:color="auto" w:fill="auto"/>
            <w:vAlign w:val="center"/>
          </w:tcPr>
          <w:p>
            <w:pPr>
              <w:topLinePunct/>
              <w:adjustRightInd w:val="0"/>
              <w:snapToGrid w:val="0"/>
              <w:spacing w:line="360" w:lineRule="auto"/>
              <w:ind w:firstLine="0" w:firstLineChars="0"/>
              <w:rPr>
                <w:highlight w:val="none"/>
              </w:rPr>
            </w:pPr>
          </w:p>
        </w:tc>
        <w:tc>
          <w:tcPr>
            <w:tcW w:w="6624" w:type="dxa"/>
            <w:shd w:val="clear" w:color="auto" w:fill="auto"/>
            <w:vAlign w:val="center"/>
          </w:tcPr>
          <w:p>
            <w:pPr>
              <w:adjustRightInd w:val="0"/>
              <w:snapToGrid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□票决抽签定标法</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进入抽签环节的投标人数量</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N</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adjustRightInd w:val="0"/>
              <w:snapToGrid w:val="0"/>
              <w:spacing w:line="360" w:lineRule="auto"/>
              <w:ind w:firstLine="420" w:firstLineChars="200"/>
              <w:jc w:val="left"/>
              <w:rPr>
                <w:rFonts w:hint="eastAsia" w:ascii="宋体" w:hAnsi="宋体" w:eastAsia="宋体" w:cs="宋体"/>
                <w:b w:val="0"/>
                <w:bCs w:val="0"/>
                <w:color w:val="000000" w:themeColor="text1"/>
                <w:kern w:val="0"/>
                <w:szCs w:val="21"/>
                <w:highlight w:val="none"/>
                <w14:textFill>
                  <w14:solidFill>
                    <w14:schemeClr w14:val="tx1"/>
                  </w14:solidFill>
                </w14:textFill>
              </w:rPr>
            </w:pPr>
            <w:r>
              <w:rPr>
                <w:rFonts w:hint="eastAsia" w:ascii="宋体" w:hAnsi="宋体" w:eastAsia="宋体" w:cs="宋体"/>
                <w:b w:val="0"/>
                <w:bCs w:val="0"/>
                <w:color w:val="000000" w:themeColor="text1"/>
                <w:kern w:val="0"/>
                <w:szCs w:val="21"/>
                <w:highlight w:val="none"/>
                <w14:textFill>
                  <w14:solidFill>
                    <w14:schemeClr w14:val="tx1"/>
                  </w14:solidFill>
                </w14:textFill>
              </w:rPr>
              <w:t>票决方式：</w:t>
            </w:r>
          </w:p>
          <w:p>
            <w:pPr>
              <w:adjustRightInd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□简单多数</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□简单多数（且过半数）</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□对比胜出</w:t>
            </w:r>
          </w:p>
          <w:p>
            <w:pPr>
              <w:adjustRightInd w:val="0"/>
              <w:snapToGrid w:val="0"/>
              <w:spacing w:line="360" w:lineRule="auto"/>
              <w:ind w:left="1039" w:leftChars="195" w:hanging="630" w:hangingChars="3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抽签</w:t>
            </w:r>
            <w:r>
              <w:rPr>
                <w:rFonts w:hint="eastAsia" w:ascii="宋体" w:hAnsi="宋体" w:eastAsia="宋体" w:cs="宋体"/>
                <w:b w:val="0"/>
                <w:bCs w:val="0"/>
                <w:color w:val="000000" w:themeColor="text1"/>
                <w:kern w:val="0"/>
                <w:szCs w:val="21"/>
                <w:highlight w:val="none"/>
                <w14:textFill>
                  <w14:solidFill>
                    <w14:schemeClr w14:val="tx1"/>
                  </w14:solidFill>
                </w14:textFill>
              </w:rPr>
              <w:t>方式</w:t>
            </w:r>
            <w:r>
              <w:rPr>
                <w:rFonts w:hint="eastAsia" w:ascii="宋体" w:hAnsi="宋体" w:eastAsia="宋体" w:cs="宋体"/>
                <w:color w:val="000000" w:themeColor="text1"/>
                <w:kern w:val="0"/>
                <w:szCs w:val="21"/>
                <w:highlight w:val="none"/>
                <w:lang w:val="en-US" w:eastAsia="zh-CN"/>
                <w14:textFill>
                  <w14:solidFill>
                    <w14:schemeClr w14:val="tx1"/>
                  </w14:solidFill>
                </w14:textFill>
              </w:rPr>
              <w:t>：</w:t>
            </w:r>
          </w:p>
          <w:p>
            <w:pPr>
              <w:adjustRightInd w:val="0"/>
              <w:snapToGrid w:val="0"/>
              <w:spacing w:line="360" w:lineRule="auto"/>
              <w:ind w:left="1039" w:leftChars="195" w:hanging="630" w:hangingChars="3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80</w:t>
            </w:r>
            <w:r>
              <w:rPr>
                <w:rFonts w:hint="eastAsia" w:ascii="宋体" w:hAnsi="宋体" w:eastAsia="宋体" w:cs="宋体"/>
                <w:color w:val="000000" w:themeColor="text1"/>
                <w:kern w:val="0"/>
                <w:szCs w:val="21"/>
                <w:highlight w:val="none"/>
                <w:lang w:val="en-US" w:eastAsia="zh-CN"/>
                <w14:textFill>
                  <w14:solidFill>
                    <w14:schemeClr w14:val="tx1"/>
                  </w14:solidFill>
                </w14:textFill>
              </w:rPr>
              <w:t>个</w:t>
            </w:r>
            <w:r>
              <w:rPr>
                <w:rFonts w:hint="eastAsia" w:ascii="宋体" w:hAnsi="宋体" w:eastAsia="宋体" w:cs="宋体"/>
                <w:color w:val="000000" w:themeColor="text1"/>
                <w:szCs w:val="21"/>
                <w:highlight w:val="none"/>
                <w14:textFill>
                  <w14:solidFill>
                    <w14:schemeClr w14:val="tx1"/>
                  </w14:solidFill>
                </w14:textFill>
              </w:rPr>
              <w:t>号码</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N个号码</w:t>
            </w:r>
          </w:p>
          <w:p>
            <w:pPr>
              <w:adjustRightInd w:val="0"/>
              <w:snapToGrid w:val="0"/>
              <w:spacing w:line="360" w:lineRule="auto"/>
              <w:ind w:left="1039" w:leftChars="195" w:hanging="630" w:hangingChars="3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排序方式：</w:t>
            </w:r>
          </w:p>
          <w:p>
            <w:pPr>
              <w:adjustRightInd w:val="0"/>
              <w:snapToGrid w:val="0"/>
              <w:spacing w:line="360" w:lineRule="auto"/>
              <w:ind w:left="1039" w:leftChars="195" w:hanging="630" w:hangingChars="3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投标报价</w:t>
            </w:r>
            <w:r>
              <w:rPr>
                <w:rFonts w:hint="eastAsia" w:ascii="宋体" w:hAnsi="宋体" w:eastAsia="宋体" w:cs="宋体"/>
                <w:color w:val="000000" w:themeColor="text1"/>
                <w:szCs w:val="21"/>
                <w:highlight w:val="none"/>
                <w14:textFill>
                  <w14:solidFill>
                    <w14:schemeClr w14:val="tx1"/>
                  </w14:solidFill>
                </w14:textFill>
              </w:rPr>
              <w:t>由低往高</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提交投标文件</w:t>
            </w:r>
            <w:r>
              <w:rPr>
                <w:rFonts w:hint="eastAsia" w:ascii="宋体" w:hAnsi="宋体" w:eastAsia="宋体" w:cs="宋体"/>
                <w:color w:val="000000" w:themeColor="text1"/>
                <w:kern w:val="0"/>
                <w:highlight w:val="none"/>
                <w:lang w:val="en-US" w:eastAsia="zh-CN"/>
                <w14:textFill>
                  <w14:solidFill>
                    <w14:schemeClr w14:val="tx1"/>
                  </w14:solidFill>
                </w14:textFill>
              </w:rPr>
              <w:t>时间</w:t>
            </w:r>
            <w:r>
              <w:rPr>
                <w:rFonts w:hint="eastAsia" w:ascii="宋体" w:hAnsi="宋体" w:eastAsia="宋体" w:cs="宋体"/>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lang w:val="en-US" w:eastAsia="zh-CN"/>
                <w14:textFill>
                  <w14:solidFill>
                    <w14:schemeClr w14:val="tx1"/>
                  </w14:solidFill>
                </w14:textFill>
              </w:rPr>
              <w:t>先后</w:t>
            </w:r>
            <w:r>
              <w:rPr>
                <w:rFonts w:hint="eastAsia" w:ascii="宋体" w:hAnsi="宋体" w:eastAsia="宋体" w:cs="宋体"/>
                <w:color w:val="000000" w:themeColor="text1"/>
                <w:kern w:val="0"/>
                <w:highlight w:val="none"/>
                <w14:textFill>
                  <w14:solidFill>
                    <w14:schemeClr w14:val="tx1"/>
                  </w14:solidFill>
                </w14:textFill>
              </w:rPr>
              <w:t>顺序</w:t>
            </w:r>
          </w:p>
          <w:p>
            <w:pPr>
              <w:topLinePunct/>
              <w:adjustRightInd w:val="0"/>
              <w:snapToGrid w:val="0"/>
              <w:spacing w:line="360" w:lineRule="auto"/>
              <w:ind w:firstLine="0" w:firstLineChars="0"/>
              <w:rPr>
                <w:rFonts w:hint="eastAsia" w:ascii="宋体" w:hAnsi="宋体" w:eastAsia="宋体" w:cs="宋体"/>
                <w:kern w:val="0"/>
                <w:szCs w:val="21"/>
                <w:highlight w:val="none"/>
                <w:lang w:val="en-US" w:eastAsia="zh-CN"/>
              </w:rPr>
            </w:pPr>
            <w:r>
              <w:rPr>
                <w:rFonts w:hint="eastAsia" w:ascii="宋体" w:hAnsi="宋体" w:eastAsia="宋体" w:cs="宋体"/>
                <w:color w:val="000000" w:themeColor="text1"/>
                <w:kern w:val="0"/>
                <w:szCs w:val="21"/>
                <w:highlight w:val="none"/>
                <w14:textFill>
                  <w14:solidFill>
                    <w14:schemeClr w14:val="tx1"/>
                  </w14:solidFill>
                </w14:textFill>
              </w:rPr>
              <w:t>注：定标委员会可票决确定3家或以上中标候选人进入抽签环节（如需确定多名中标候选人的，进入抽签环节的投标人数量应当≥中标候选人数量+2）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735" w:type="dxa"/>
            <w:vMerge w:val="continue"/>
            <w:shd w:val="clear" w:color="auto" w:fill="auto"/>
            <w:vAlign w:val="center"/>
          </w:tcPr>
          <w:p>
            <w:pPr>
              <w:topLinePunct/>
              <w:adjustRightInd w:val="0"/>
              <w:snapToGrid w:val="0"/>
              <w:spacing w:line="360" w:lineRule="auto"/>
              <w:ind w:firstLine="0" w:firstLineChars="0"/>
              <w:rPr>
                <w:highlight w:val="none"/>
              </w:rPr>
            </w:pPr>
          </w:p>
        </w:tc>
        <w:tc>
          <w:tcPr>
            <w:tcW w:w="2151" w:type="dxa"/>
            <w:vMerge w:val="continue"/>
            <w:shd w:val="clear" w:color="auto" w:fill="auto"/>
            <w:vAlign w:val="center"/>
          </w:tcPr>
          <w:p>
            <w:pPr>
              <w:topLinePunct/>
              <w:adjustRightInd w:val="0"/>
              <w:snapToGrid w:val="0"/>
              <w:spacing w:line="360" w:lineRule="auto"/>
              <w:ind w:firstLine="0" w:firstLineChars="0"/>
              <w:rPr>
                <w:highlight w:val="none"/>
              </w:rPr>
            </w:pPr>
          </w:p>
        </w:tc>
        <w:tc>
          <w:tcPr>
            <w:tcW w:w="6624" w:type="dxa"/>
            <w:shd w:val="clear" w:color="auto" w:fill="auto"/>
            <w:vAlign w:val="center"/>
          </w:tcPr>
          <w:p>
            <w:pPr>
              <w:topLinePunct w:val="0"/>
              <w:adjustRightInd/>
              <w:snapToGrid/>
              <w:spacing w:line="240" w:lineRule="auto"/>
              <w:ind w:firstLine="0" w:firstLineChars="0"/>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rPr>
              <w:t>□集体议事</w:t>
            </w:r>
            <w:r>
              <w:rPr>
                <w:rFonts w:hint="eastAsia" w:ascii="宋体" w:hAnsi="宋体" w:eastAsia="宋体" w:cs="宋体"/>
                <w:color w:val="000000" w:themeColor="text1"/>
                <w:kern w:val="0"/>
                <w:szCs w:val="21"/>
                <w:highlight w:val="none"/>
                <w:lang w:val="en-US" w:eastAsia="zh-CN"/>
                <w14:textFill>
                  <w14:solidFill>
                    <w14:schemeClr w14:val="tx1"/>
                  </w14:solidFill>
                </w14:textFill>
              </w:rPr>
              <w:t>定标</w:t>
            </w:r>
            <w:r>
              <w:rPr>
                <w:rFonts w:hint="eastAsia" w:ascii="宋体" w:hAnsi="宋体" w:eastAsia="宋体" w:cs="宋体"/>
                <w:kern w:val="0"/>
                <w:szCs w:val="21"/>
                <w:highlight w:val="none"/>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trPr>
        <w:tc>
          <w:tcPr>
            <w:tcW w:w="735" w:type="dxa"/>
            <w:vMerge w:val="continue"/>
            <w:shd w:val="clear" w:color="auto" w:fill="auto"/>
            <w:vAlign w:val="center"/>
          </w:tcPr>
          <w:p>
            <w:pPr>
              <w:topLinePunct/>
              <w:adjustRightInd w:val="0"/>
              <w:snapToGrid w:val="0"/>
              <w:spacing w:line="360" w:lineRule="auto"/>
              <w:ind w:firstLine="0" w:firstLineChars="0"/>
              <w:rPr>
                <w:highlight w:val="none"/>
              </w:rPr>
            </w:pPr>
          </w:p>
        </w:tc>
        <w:tc>
          <w:tcPr>
            <w:tcW w:w="2151" w:type="dxa"/>
            <w:vMerge w:val="continue"/>
            <w:shd w:val="clear" w:color="auto" w:fill="auto"/>
            <w:vAlign w:val="center"/>
          </w:tcPr>
          <w:p>
            <w:pPr>
              <w:topLinePunct/>
              <w:adjustRightInd w:val="0"/>
              <w:snapToGrid w:val="0"/>
              <w:spacing w:line="360" w:lineRule="auto"/>
              <w:ind w:firstLine="0" w:firstLineChars="0"/>
              <w:rPr>
                <w:highlight w:val="none"/>
              </w:rPr>
            </w:pPr>
          </w:p>
        </w:tc>
        <w:tc>
          <w:tcPr>
            <w:tcW w:w="6624" w:type="dxa"/>
            <w:shd w:val="clear" w:color="auto" w:fill="auto"/>
            <w:vAlign w:val="center"/>
          </w:tcPr>
          <w:p>
            <w:pPr>
              <w:topLinePunct/>
              <w:adjustRightInd w:val="0"/>
              <w:snapToGrid w:val="0"/>
              <w:spacing w:line="360" w:lineRule="auto"/>
              <w:ind w:firstLine="0" w:firstLineChars="0"/>
              <w:rPr>
                <w:rFonts w:hint="eastAsia" w:ascii="宋体" w:hAnsi="宋体" w:eastAsia="宋体" w:cs="宋体"/>
                <w:kern w:val="0"/>
                <w:szCs w:val="21"/>
                <w:highlight w:val="none"/>
              </w:rPr>
            </w:pPr>
            <w:r>
              <w:rPr>
                <w:rFonts w:hint="eastAsia" w:ascii="宋体" w:hAnsi="宋体" w:eastAsia="宋体" w:cs="宋体"/>
                <w:kern w:val="0"/>
                <w:szCs w:val="21"/>
                <w:highlight w:val="none"/>
              </w:rPr>
              <w:t>□</w:t>
            </w:r>
            <w:r>
              <w:rPr>
                <w:rFonts w:hint="eastAsia" w:ascii="宋体" w:hAnsi="宋体" w:eastAsia="宋体" w:cs="宋体"/>
                <w:color w:val="000000" w:themeColor="text1"/>
                <w:kern w:val="0"/>
                <w:szCs w:val="21"/>
                <w:highlight w:val="none"/>
                <w14:textFill>
                  <w14:solidFill>
                    <w14:schemeClr w14:val="tx1"/>
                  </w14:solidFill>
                </w14:textFill>
              </w:rPr>
              <w:t>经建设</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交通</w:t>
            </w:r>
            <w:r>
              <w:rPr>
                <w:rFonts w:hint="eastAsia" w:ascii="宋体" w:hAnsi="宋体" w:eastAsia="宋体" w:cs="宋体"/>
                <w:color w:val="000000" w:themeColor="text1"/>
                <w:kern w:val="0"/>
                <w:szCs w:val="21"/>
                <w:highlight w:val="none"/>
                <w14:textFill>
                  <w14:solidFill>
                    <w14:schemeClr w14:val="tx1"/>
                  </w14:solidFill>
                </w14:textFill>
              </w:rPr>
              <w:t>主管部门批准的</w:t>
            </w:r>
            <w:r>
              <w:rPr>
                <w:rFonts w:hint="eastAsia" w:ascii="宋体" w:hAnsi="宋体" w:eastAsia="宋体" w:cs="宋体"/>
                <w:kern w:val="0"/>
                <w:szCs w:val="21"/>
                <w:highlight w:val="none"/>
              </w:rPr>
              <w:t>其它方法：</w:t>
            </w:r>
            <w:r>
              <w:rPr>
                <w:rFonts w:hint="eastAsia" w:ascii="宋体" w:hAnsi="宋体" w:eastAsia="宋体" w:cs="宋体"/>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735" w:type="dxa"/>
            <w:vMerge w:val="restart"/>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2</w:t>
            </w:r>
            <w:r>
              <w:rPr>
                <w:rFonts w:hint="eastAsia" w:ascii="宋体" w:hAnsi="宋体" w:eastAsia="宋体" w:cs="宋体"/>
                <w:kern w:val="0"/>
                <w:szCs w:val="21"/>
                <w:highlight w:val="none"/>
                <w:lang w:val="en-US" w:eastAsia="zh-CN"/>
              </w:rPr>
              <w:t>7</w:t>
            </w:r>
          </w:p>
        </w:tc>
        <w:tc>
          <w:tcPr>
            <w:tcW w:w="2151" w:type="dxa"/>
            <w:vMerge w:val="restart"/>
            <w:shd w:val="clear" w:color="auto" w:fill="auto"/>
            <w:vAlign w:val="center"/>
          </w:tcPr>
          <w:p>
            <w:pPr>
              <w:topLinePunct/>
              <w:adjustRightInd w:val="0"/>
              <w:snapToGrid w:val="0"/>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履约担保</w:t>
            </w:r>
          </w:p>
        </w:tc>
        <w:tc>
          <w:tcPr>
            <w:tcW w:w="6624" w:type="dxa"/>
            <w:shd w:val="clear" w:color="auto" w:fill="auto"/>
            <w:vAlign w:val="center"/>
          </w:tcPr>
          <w:p>
            <w:pPr>
              <w:topLinePunct/>
              <w:adjustRightInd w:val="0"/>
              <w:snapToGrid w:val="0"/>
              <w:spacing w:line="360" w:lineRule="auto"/>
              <w:rPr>
                <w:rFonts w:ascii="宋体" w:hAnsi="宋体" w:eastAsia="宋体" w:cs="宋体"/>
                <w:kern w:val="0"/>
                <w:szCs w:val="21"/>
                <w:highlight w:val="none"/>
              </w:rPr>
            </w:pPr>
            <w:r>
              <w:rPr>
                <w:rFonts w:hint="eastAsia" w:ascii="宋体" w:hAnsi="宋体" w:eastAsia="宋体" w:cs="宋体"/>
                <w:kern w:val="0"/>
                <w:szCs w:val="21"/>
                <w:highlight w:val="none"/>
              </w:rPr>
              <w:t>金额：</w:t>
            </w:r>
            <w:r>
              <w:rPr>
                <w:rFonts w:hint="eastAsia" w:ascii="宋体" w:hAnsi="宋体" w:eastAsia="宋体" w:cs="宋体"/>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735" w:type="dxa"/>
            <w:vMerge w:val="continue"/>
            <w:shd w:val="clear" w:color="auto" w:fill="auto"/>
            <w:vAlign w:val="center"/>
          </w:tcPr>
          <w:p>
            <w:pPr>
              <w:topLinePunct/>
              <w:adjustRightInd w:val="0"/>
              <w:snapToGrid w:val="0"/>
              <w:jc w:val="center"/>
              <w:rPr>
                <w:rFonts w:ascii="宋体" w:hAnsi="宋体" w:eastAsia="宋体" w:cs="宋体"/>
                <w:kern w:val="0"/>
                <w:szCs w:val="21"/>
                <w:highlight w:val="none"/>
              </w:rPr>
            </w:pPr>
          </w:p>
        </w:tc>
        <w:tc>
          <w:tcPr>
            <w:tcW w:w="2151" w:type="dxa"/>
            <w:vMerge w:val="continue"/>
            <w:shd w:val="clear" w:color="auto" w:fill="auto"/>
            <w:vAlign w:val="center"/>
          </w:tcPr>
          <w:p>
            <w:pPr>
              <w:topLinePunct/>
              <w:adjustRightInd w:val="0"/>
              <w:snapToGrid w:val="0"/>
              <w:jc w:val="center"/>
              <w:rPr>
                <w:rFonts w:ascii="宋体" w:hAnsi="宋体" w:eastAsia="宋体" w:cs="宋体"/>
                <w:color w:val="000000" w:themeColor="text1"/>
                <w:kern w:val="0"/>
                <w:szCs w:val="21"/>
                <w:highlight w:val="none"/>
                <w14:textFill>
                  <w14:solidFill>
                    <w14:schemeClr w14:val="tx1"/>
                  </w14:solidFill>
                </w14:textFill>
              </w:rPr>
            </w:pPr>
          </w:p>
        </w:tc>
        <w:tc>
          <w:tcPr>
            <w:tcW w:w="6624" w:type="dxa"/>
            <w:shd w:val="clear" w:color="auto" w:fill="auto"/>
            <w:vAlign w:val="center"/>
          </w:tcPr>
          <w:p>
            <w:pPr>
              <w:topLinePunct/>
              <w:adjustRightInd w:val="0"/>
              <w:snapToGrid w:val="0"/>
              <w:spacing w:line="360" w:lineRule="auto"/>
              <w:rPr>
                <w:rFonts w:ascii="宋体" w:hAnsi="宋体" w:eastAsia="宋体" w:cs="宋体"/>
                <w:kern w:val="0"/>
                <w:szCs w:val="21"/>
                <w:highlight w:val="none"/>
              </w:rPr>
            </w:pPr>
            <w:r>
              <w:rPr>
                <w:rFonts w:hint="eastAsia" w:ascii="宋体" w:hAnsi="宋体" w:eastAsia="宋体" w:cs="宋体"/>
                <w:kern w:val="0"/>
                <w:szCs w:val="21"/>
                <w:highlight w:val="none"/>
              </w:rPr>
              <w:t>担保形式：</w:t>
            </w:r>
          </w:p>
          <w:p>
            <w:pPr>
              <w:topLinePunct/>
              <w:adjustRightInd w:val="0"/>
              <w:snapToGrid w:val="0"/>
              <w:spacing w:line="360" w:lineRule="auto"/>
              <w:rPr>
                <w:rFonts w:ascii="宋体" w:hAnsi="宋体" w:eastAsia="宋体" w:cs="宋体"/>
                <w:kern w:val="0"/>
                <w:szCs w:val="21"/>
                <w:highlight w:val="none"/>
              </w:rPr>
            </w:pPr>
            <w:r>
              <w:rPr>
                <w:rFonts w:hint="eastAsia" w:ascii="宋体" w:hAnsi="宋体" w:eastAsia="宋体" w:cs="宋体"/>
                <w:kern w:val="0"/>
                <w:szCs w:val="21"/>
                <w:highlight w:val="none"/>
              </w:rPr>
              <w:t xml:space="preserve">□银行保函 □保证保险 □专业工程担保公司担保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735" w:type="dxa"/>
            <w:vMerge w:val="restart"/>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2</w:t>
            </w:r>
            <w:r>
              <w:rPr>
                <w:rFonts w:hint="eastAsia" w:ascii="宋体" w:hAnsi="宋体" w:eastAsia="宋体" w:cs="宋体"/>
                <w:kern w:val="0"/>
                <w:szCs w:val="21"/>
                <w:highlight w:val="none"/>
                <w:lang w:val="en-US" w:eastAsia="zh-CN"/>
              </w:rPr>
              <w:t>8</w:t>
            </w:r>
          </w:p>
        </w:tc>
        <w:tc>
          <w:tcPr>
            <w:tcW w:w="2151" w:type="dxa"/>
            <w:vMerge w:val="restart"/>
            <w:shd w:val="clear" w:color="auto" w:fill="auto"/>
            <w:vAlign w:val="center"/>
          </w:tcPr>
          <w:p>
            <w:pPr>
              <w:topLinePunct/>
              <w:adjustRightInd w:val="0"/>
              <w:snapToGrid w:val="0"/>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支付担保</w:t>
            </w:r>
          </w:p>
        </w:tc>
        <w:tc>
          <w:tcPr>
            <w:tcW w:w="6624" w:type="dxa"/>
            <w:shd w:val="clear" w:color="auto" w:fill="auto"/>
            <w:vAlign w:val="center"/>
          </w:tcPr>
          <w:p>
            <w:pPr>
              <w:topLinePunct/>
              <w:adjustRightInd w:val="0"/>
              <w:snapToGrid w:val="0"/>
              <w:spacing w:line="360" w:lineRule="auto"/>
              <w:rPr>
                <w:rFonts w:ascii="宋体" w:hAnsi="宋体" w:eastAsia="宋体" w:cs="宋体"/>
                <w:kern w:val="0"/>
                <w:szCs w:val="21"/>
                <w:highlight w:val="none"/>
              </w:rPr>
            </w:pPr>
            <w:r>
              <w:rPr>
                <w:rFonts w:hint="eastAsia" w:ascii="宋体" w:hAnsi="宋体" w:eastAsia="宋体" w:cs="宋体"/>
                <w:kern w:val="0"/>
                <w:szCs w:val="21"/>
                <w:highlight w:val="none"/>
              </w:rPr>
              <w:t>金额：</w:t>
            </w:r>
            <w:r>
              <w:rPr>
                <w:rFonts w:hint="eastAsia" w:ascii="宋体" w:hAnsi="宋体" w:eastAsia="宋体" w:cs="宋体"/>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 w:hRule="atLeast"/>
        </w:trPr>
        <w:tc>
          <w:tcPr>
            <w:tcW w:w="735" w:type="dxa"/>
            <w:vMerge w:val="continue"/>
            <w:shd w:val="clear" w:color="auto" w:fill="auto"/>
            <w:vAlign w:val="center"/>
          </w:tcPr>
          <w:p>
            <w:pPr>
              <w:topLinePunct/>
              <w:adjustRightInd w:val="0"/>
              <w:snapToGrid w:val="0"/>
              <w:jc w:val="center"/>
              <w:rPr>
                <w:rFonts w:ascii="宋体" w:hAnsi="宋体" w:eastAsia="宋体" w:cs="宋体"/>
                <w:kern w:val="0"/>
                <w:szCs w:val="21"/>
                <w:highlight w:val="none"/>
              </w:rPr>
            </w:pPr>
          </w:p>
        </w:tc>
        <w:tc>
          <w:tcPr>
            <w:tcW w:w="2151" w:type="dxa"/>
            <w:vMerge w:val="continue"/>
            <w:shd w:val="clear" w:color="auto" w:fill="auto"/>
            <w:vAlign w:val="center"/>
          </w:tcPr>
          <w:p>
            <w:pPr>
              <w:topLinePunct/>
              <w:adjustRightInd w:val="0"/>
              <w:snapToGrid w:val="0"/>
              <w:jc w:val="center"/>
              <w:rPr>
                <w:rFonts w:ascii="宋体" w:hAnsi="宋体" w:eastAsia="宋体" w:cs="宋体"/>
                <w:kern w:val="0"/>
                <w:szCs w:val="21"/>
                <w:highlight w:val="none"/>
              </w:rPr>
            </w:pPr>
          </w:p>
        </w:tc>
        <w:tc>
          <w:tcPr>
            <w:tcW w:w="6624" w:type="dxa"/>
            <w:shd w:val="clear" w:color="auto" w:fill="auto"/>
            <w:vAlign w:val="center"/>
          </w:tcPr>
          <w:p>
            <w:pPr>
              <w:topLinePunct/>
              <w:adjustRightInd w:val="0"/>
              <w:snapToGrid w:val="0"/>
              <w:spacing w:line="360" w:lineRule="auto"/>
              <w:rPr>
                <w:rFonts w:ascii="宋体" w:hAnsi="宋体" w:eastAsia="宋体" w:cs="宋体"/>
                <w:kern w:val="0"/>
                <w:szCs w:val="21"/>
                <w:highlight w:val="none"/>
              </w:rPr>
            </w:pPr>
            <w:r>
              <w:rPr>
                <w:rFonts w:hint="eastAsia" w:ascii="宋体" w:hAnsi="宋体" w:eastAsia="宋体" w:cs="宋体"/>
                <w:kern w:val="0"/>
                <w:szCs w:val="21"/>
                <w:highlight w:val="none"/>
              </w:rPr>
              <w:t>担保形式：</w:t>
            </w:r>
          </w:p>
          <w:p>
            <w:pPr>
              <w:topLinePunct/>
              <w:adjustRightInd w:val="0"/>
              <w:snapToGrid w:val="0"/>
              <w:spacing w:line="360" w:lineRule="auto"/>
              <w:rPr>
                <w:rFonts w:ascii="宋体" w:hAnsi="宋体" w:eastAsia="宋体" w:cs="宋体"/>
                <w:kern w:val="0"/>
                <w:szCs w:val="21"/>
                <w:highlight w:val="none"/>
              </w:rPr>
            </w:pPr>
            <w:r>
              <w:rPr>
                <w:rFonts w:hint="eastAsia" w:ascii="宋体" w:hAnsi="宋体" w:eastAsia="宋体" w:cs="宋体"/>
                <w:kern w:val="0"/>
                <w:szCs w:val="21"/>
                <w:highlight w:val="none"/>
              </w:rPr>
              <w:t xml:space="preserve">□银行保函 □保证保险 □专业工程担保公司担保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 w:hRule="atLeast"/>
        </w:trPr>
        <w:tc>
          <w:tcPr>
            <w:tcW w:w="735" w:type="dxa"/>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2</w:t>
            </w:r>
            <w:r>
              <w:rPr>
                <w:rFonts w:hint="eastAsia" w:ascii="宋体" w:hAnsi="宋体" w:eastAsia="宋体" w:cs="宋体"/>
                <w:kern w:val="0"/>
                <w:szCs w:val="21"/>
                <w:highlight w:val="none"/>
                <w:lang w:val="en-US" w:eastAsia="zh-CN"/>
              </w:rPr>
              <w:t>9</w:t>
            </w:r>
          </w:p>
        </w:tc>
        <w:tc>
          <w:tcPr>
            <w:tcW w:w="2151" w:type="dxa"/>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发出中标通知书及签订合同</w:t>
            </w:r>
          </w:p>
        </w:tc>
        <w:tc>
          <w:tcPr>
            <w:tcW w:w="6624" w:type="dxa"/>
            <w:shd w:val="clear" w:color="auto" w:fill="auto"/>
            <w:vAlign w:val="center"/>
          </w:tcPr>
          <w:p>
            <w:pPr>
              <w:topLinePunct/>
              <w:adjustRightInd w:val="0"/>
              <w:snapToGrid w:val="0"/>
              <w:spacing w:line="360" w:lineRule="auto"/>
              <w:rPr>
                <w:rFonts w:ascii="宋体" w:hAnsi="宋体" w:eastAsia="宋体" w:cs="宋体"/>
                <w:kern w:val="0"/>
                <w:szCs w:val="21"/>
                <w:highlight w:val="none"/>
              </w:rPr>
            </w:pPr>
            <w:r>
              <w:rPr>
                <w:rFonts w:hint="eastAsia" w:ascii="宋体" w:hAnsi="宋体" w:eastAsia="宋体" w:cs="宋体"/>
                <w:kern w:val="0"/>
                <w:szCs w:val="21"/>
                <w:highlight w:val="none"/>
              </w:rPr>
              <w:t>招标人和中标人应当自中标通知书发出之日起三十日内，按照招标文件和中标人的投标文件签订合同（因投诉暂停的除外）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trPr>
        <w:tc>
          <w:tcPr>
            <w:tcW w:w="735" w:type="dxa"/>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lang w:val="en-US" w:eastAsia="zh-CN"/>
              </w:rPr>
              <w:t>30</w:t>
            </w:r>
          </w:p>
        </w:tc>
        <w:tc>
          <w:tcPr>
            <w:tcW w:w="2151" w:type="dxa"/>
            <w:shd w:val="clear" w:color="auto" w:fill="auto"/>
            <w:vAlign w:val="center"/>
          </w:tcPr>
          <w:p>
            <w:pPr>
              <w:topLinePunct/>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是否使用新产品新技术</w:t>
            </w:r>
          </w:p>
        </w:tc>
        <w:tc>
          <w:tcPr>
            <w:tcW w:w="6624" w:type="dxa"/>
            <w:shd w:val="clear" w:color="auto" w:fill="auto"/>
            <w:vAlign w:val="center"/>
          </w:tcPr>
          <w:p>
            <w:pPr>
              <w:topLinePunct/>
              <w:adjustRightInd w:val="0"/>
              <w:snapToGrid w:val="0"/>
              <w:spacing w:line="360" w:lineRule="auto"/>
              <w:rPr>
                <w:rFonts w:ascii="宋体" w:hAnsi="宋体" w:eastAsia="宋体" w:cs="宋体"/>
                <w:kern w:val="0"/>
                <w:szCs w:val="21"/>
                <w:highlight w:val="none"/>
              </w:rPr>
            </w:pPr>
            <w:r>
              <w:rPr>
                <w:rFonts w:hint="eastAsia" w:ascii="宋体" w:hAnsi="宋体" w:eastAsia="宋体" w:cs="宋体"/>
                <w:kern w:val="0"/>
                <w:szCs w:val="21"/>
                <w:highlight w:val="none"/>
              </w:rPr>
              <w:t>□是 □否</w:t>
            </w:r>
          </w:p>
        </w:tc>
      </w:tr>
    </w:tbl>
    <w:p>
      <w:pPr>
        <w:adjustRightInd w:val="0"/>
        <w:snapToGrid w:val="0"/>
        <w:spacing w:line="20" w:lineRule="exact"/>
        <w:rPr>
          <w:highlight w:val="none"/>
        </w:rPr>
      </w:pPr>
      <w:r>
        <w:rPr>
          <w:highlight w:val="none"/>
        </w:rPr>
        <w:br w:type="page"/>
      </w:r>
    </w:p>
    <w:p>
      <w:pPr>
        <w:topLinePunct/>
        <w:adjustRightInd w:val="0"/>
        <w:snapToGrid w:val="0"/>
        <w:spacing w:line="360" w:lineRule="auto"/>
        <w:jc w:val="center"/>
        <w:outlineLvl w:val="1"/>
        <w:rPr>
          <w:rFonts w:ascii="黑体" w:hAnsi="宋体" w:eastAsia="黑体"/>
          <w:b/>
          <w:kern w:val="0"/>
          <w:sz w:val="32"/>
          <w:highlight w:val="none"/>
        </w:rPr>
      </w:pPr>
      <w:bookmarkStart w:id="6" w:name="_Toc45702688"/>
      <w:bookmarkStart w:id="7" w:name="_Toc23057"/>
      <w:r>
        <w:rPr>
          <w:rFonts w:hint="eastAsia" w:ascii="黑体" w:hAnsi="宋体" w:eastAsia="黑体"/>
          <w:b/>
          <w:kern w:val="0"/>
          <w:sz w:val="32"/>
          <w:highlight w:val="none"/>
        </w:rPr>
        <w:t>（一）招标工程情况介绍</w:t>
      </w:r>
      <w:bookmarkEnd w:id="6"/>
      <w:bookmarkEnd w:id="7"/>
    </w:p>
    <w:p>
      <w:pPr>
        <w:adjustRightInd w:val="0"/>
        <w:snapToGrid w:val="0"/>
        <w:spacing w:line="360" w:lineRule="auto"/>
        <w:ind w:firstLine="420" w:firstLineChars="200"/>
        <w:rPr>
          <w:rFonts w:ascii="宋体" w:hAnsi="宋体" w:eastAsia="宋体" w:cs="宋体"/>
          <w:bCs/>
          <w:color w:val="000000"/>
          <w:kern w:val="0"/>
          <w:szCs w:val="21"/>
          <w:highlight w:val="none"/>
        </w:rPr>
      </w:pPr>
      <w:r>
        <w:rPr>
          <w:rFonts w:hint="eastAsia" w:ascii="宋体" w:hAnsi="宋体" w:eastAsia="宋体" w:cs="宋体"/>
          <w:bCs/>
          <w:color w:val="000000"/>
          <w:kern w:val="0"/>
          <w:szCs w:val="21"/>
          <w:highlight w:val="none"/>
        </w:rPr>
        <w:t>（提示招标人：本章节为必填内容，招标人应当如实详细填写，并作为投标、评标的重要参考。如因招标人未填写或未如实填写本章节内容，造成的不利后果应由招标人承担。）</w:t>
      </w:r>
    </w:p>
    <w:p>
      <w:pPr>
        <w:adjustRightInd w:val="0"/>
        <w:snapToGrid w:val="0"/>
        <w:spacing w:line="360" w:lineRule="auto"/>
        <w:ind w:firstLine="420" w:firstLineChars="200"/>
        <w:rPr>
          <w:rFonts w:ascii="宋体" w:hAnsi="宋体" w:eastAsia="宋体" w:cs="宋体"/>
          <w:bCs/>
          <w:color w:val="000000"/>
          <w:kern w:val="0"/>
          <w:szCs w:val="21"/>
          <w:highlight w:val="none"/>
        </w:rPr>
      </w:pPr>
      <w:r>
        <w:rPr>
          <w:rFonts w:hint="eastAsia" w:ascii="宋体" w:hAnsi="宋体" w:eastAsia="宋体" w:cs="宋体"/>
          <w:bCs/>
          <w:color w:val="000000"/>
          <w:kern w:val="0"/>
          <w:szCs w:val="21"/>
          <w:highlight w:val="none"/>
        </w:rPr>
        <w:t>1.工程概况、工程规模</w:t>
      </w:r>
    </w:p>
    <w:p>
      <w:pPr>
        <w:adjustRightInd w:val="0"/>
        <w:snapToGrid w:val="0"/>
        <w:spacing w:line="360" w:lineRule="auto"/>
        <w:ind w:firstLine="420" w:firstLineChars="200"/>
        <w:rPr>
          <w:rFonts w:ascii="宋体" w:hAnsi="宋体" w:eastAsia="宋体" w:cs="宋体"/>
          <w:bCs/>
          <w:color w:val="000000"/>
          <w:kern w:val="0"/>
          <w:szCs w:val="21"/>
          <w:highlight w:val="none"/>
          <w:u w:val="single"/>
        </w:rPr>
      </w:pPr>
      <w:r>
        <w:rPr>
          <w:rFonts w:hint="eastAsia" w:ascii="宋体" w:hAnsi="宋体" w:eastAsia="宋体" w:cs="宋体"/>
          <w:bCs/>
          <w:color w:val="000000"/>
          <w:kern w:val="0"/>
          <w:szCs w:val="21"/>
          <w:highlight w:val="none"/>
          <w:u w:val="single"/>
        </w:rPr>
        <w:t xml:space="preserve">      </w:t>
      </w:r>
    </w:p>
    <w:p>
      <w:pPr>
        <w:adjustRightInd w:val="0"/>
        <w:snapToGrid w:val="0"/>
        <w:spacing w:line="360" w:lineRule="auto"/>
        <w:ind w:firstLine="420" w:firstLineChars="200"/>
        <w:rPr>
          <w:rFonts w:ascii="宋体" w:hAnsi="宋体" w:eastAsia="宋体" w:cs="宋体"/>
          <w:bCs/>
          <w:color w:val="000000"/>
          <w:kern w:val="0"/>
          <w:szCs w:val="21"/>
          <w:highlight w:val="none"/>
        </w:rPr>
      </w:pPr>
      <w:r>
        <w:rPr>
          <w:rFonts w:hint="eastAsia" w:ascii="宋体" w:hAnsi="宋体" w:eastAsia="宋体" w:cs="宋体"/>
          <w:bCs/>
          <w:color w:val="000000"/>
          <w:kern w:val="0"/>
          <w:szCs w:val="21"/>
          <w:highlight w:val="none"/>
        </w:rPr>
        <w:t>2.工程主要特点</w:t>
      </w:r>
    </w:p>
    <w:p>
      <w:pPr>
        <w:adjustRightInd w:val="0"/>
        <w:snapToGrid w:val="0"/>
        <w:spacing w:line="360" w:lineRule="auto"/>
        <w:ind w:firstLine="420" w:firstLineChars="200"/>
        <w:rPr>
          <w:rFonts w:ascii="宋体" w:hAnsi="宋体" w:eastAsia="宋体" w:cs="宋体"/>
          <w:bCs/>
          <w:color w:val="000000"/>
          <w:kern w:val="0"/>
          <w:szCs w:val="21"/>
          <w:highlight w:val="none"/>
          <w:u w:val="single"/>
        </w:rPr>
      </w:pPr>
      <w:r>
        <w:rPr>
          <w:rFonts w:hint="eastAsia" w:ascii="宋体" w:hAnsi="宋体" w:eastAsia="宋体" w:cs="宋体"/>
          <w:bCs/>
          <w:color w:val="000000"/>
          <w:kern w:val="0"/>
          <w:szCs w:val="21"/>
          <w:highlight w:val="none"/>
          <w:u w:val="single"/>
        </w:rPr>
        <w:t xml:space="preserve">      </w:t>
      </w:r>
    </w:p>
    <w:p>
      <w:pPr>
        <w:adjustRightInd w:val="0"/>
        <w:snapToGrid w:val="0"/>
        <w:spacing w:line="360" w:lineRule="auto"/>
        <w:ind w:firstLine="420" w:firstLineChars="200"/>
        <w:rPr>
          <w:rFonts w:ascii="宋体" w:hAnsi="宋体" w:eastAsia="宋体" w:cs="宋体"/>
          <w:bCs/>
          <w:color w:val="000000"/>
          <w:kern w:val="0"/>
          <w:szCs w:val="21"/>
          <w:highlight w:val="none"/>
        </w:rPr>
      </w:pPr>
      <w:r>
        <w:rPr>
          <w:rFonts w:hint="eastAsia" w:ascii="宋体" w:hAnsi="宋体" w:eastAsia="宋体" w:cs="宋体"/>
          <w:bCs/>
          <w:color w:val="000000"/>
          <w:kern w:val="0"/>
          <w:szCs w:val="21"/>
          <w:highlight w:val="none"/>
        </w:rPr>
        <w:t>3.建议的评标要点</w:t>
      </w:r>
    </w:p>
    <w:p>
      <w:pPr>
        <w:adjustRightInd w:val="0"/>
        <w:snapToGrid w:val="0"/>
        <w:spacing w:line="360" w:lineRule="auto"/>
        <w:ind w:firstLine="420" w:firstLineChars="200"/>
        <w:rPr>
          <w:rFonts w:ascii="宋体" w:hAnsi="宋体" w:eastAsia="宋体" w:cs="宋体"/>
          <w:bCs/>
          <w:color w:val="000000"/>
          <w:kern w:val="0"/>
          <w:szCs w:val="21"/>
          <w:highlight w:val="none"/>
          <w:u w:val="single"/>
        </w:rPr>
      </w:pPr>
      <w:r>
        <w:rPr>
          <w:rFonts w:hint="eastAsia" w:ascii="宋体" w:hAnsi="宋体" w:eastAsia="宋体" w:cs="宋体"/>
          <w:bCs/>
          <w:color w:val="000000"/>
          <w:kern w:val="0"/>
          <w:szCs w:val="21"/>
          <w:highlight w:val="none"/>
          <w:u w:val="single"/>
        </w:rPr>
        <w:t xml:space="preserve">      </w:t>
      </w:r>
    </w:p>
    <w:p>
      <w:pPr>
        <w:adjustRightInd w:val="0"/>
        <w:snapToGrid w:val="0"/>
        <w:spacing w:line="360" w:lineRule="auto"/>
        <w:ind w:firstLine="420" w:firstLineChars="200"/>
        <w:rPr>
          <w:rFonts w:ascii="宋体" w:hAnsi="宋体" w:eastAsia="宋体" w:cs="宋体"/>
          <w:bCs/>
          <w:color w:val="000000"/>
          <w:kern w:val="0"/>
          <w:szCs w:val="21"/>
          <w:highlight w:val="none"/>
        </w:rPr>
      </w:pPr>
      <w:r>
        <w:rPr>
          <w:rFonts w:hint="eastAsia" w:ascii="宋体" w:hAnsi="宋体" w:eastAsia="宋体" w:cs="宋体"/>
          <w:bCs/>
          <w:color w:val="000000"/>
          <w:kern w:val="0"/>
          <w:szCs w:val="21"/>
          <w:highlight w:val="none"/>
        </w:rPr>
        <w:t>4.其它：</w:t>
      </w:r>
    </w:p>
    <w:p>
      <w:pPr>
        <w:adjustRightInd w:val="0"/>
        <w:snapToGrid w:val="0"/>
        <w:spacing w:line="360" w:lineRule="auto"/>
        <w:ind w:firstLine="420" w:firstLineChars="200"/>
        <w:rPr>
          <w:rFonts w:ascii="宋体" w:hAnsi="宋体" w:eastAsia="宋体" w:cs="宋体"/>
          <w:bCs/>
          <w:color w:val="000000"/>
          <w:kern w:val="0"/>
          <w:szCs w:val="21"/>
          <w:highlight w:val="none"/>
          <w:u w:val="single"/>
        </w:rPr>
      </w:pPr>
      <w:r>
        <w:rPr>
          <w:rFonts w:hint="eastAsia" w:ascii="宋体" w:hAnsi="宋体" w:eastAsia="宋体" w:cs="宋体"/>
          <w:bCs/>
          <w:color w:val="000000"/>
          <w:kern w:val="0"/>
          <w:szCs w:val="21"/>
          <w:highlight w:val="none"/>
          <w:u w:val="single"/>
        </w:rPr>
        <w:t xml:space="preserve">      </w:t>
      </w:r>
    </w:p>
    <w:p>
      <w:pPr>
        <w:adjustRightInd w:val="0"/>
        <w:snapToGrid w:val="0"/>
        <w:spacing w:line="360" w:lineRule="auto"/>
        <w:jc w:val="left"/>
        <w:rPr>
          <w:rFonts w:ascii="黑体" w:hAnsi="宋体" w:eastAsia="黑体"/>
          <w:b/>
          <w:color w:val="000000" w:themeColor="text1"/>
          <w:sz w:val="32"/>
          <w:highlight w:val="none"/>
          <w14:textFill>
            <w14:solidFill>
              <w14:schemeClr w14:val="tx1"/>
            </w14:solidFill>
          </w14:textFill>
        </w:rPr>
      </w:pPr>
    </w:p>
    <w:p>
      <w:pPr>
        <w:topLinePunct/>
        <w:adjustRightInd w:val="0"/>
        <w:snapToGrid w:val="0"/>
        <w:spacing w:line="360" w:lineRule="auto"/>
        <w:jc w:val="center"/>
        <w:outlineLvl w:val="1"/>
        <w:rPr>
          <w:rFonts w:ascii="黑体" w:hAnsi="宋体" w:eastAsia="黑体"/>
          <w:b/>
          <w:kern w:val="0"/>
          <w:sz w:val="32"/>
          <w:highlight w:val="none"/>
        </w:rPr>
      </w:pPr>
      <w:bookmarkStart w:id="8" w:name="_Toc45702689"/>
      <w:bookmarkStart w:id="9" w:name="_Toc5571"/>
      <w:bookmarkStart w:id="10" w:name="_Toc20629"/>
      <w:bookmarkStart w:id="11" w:name="_Toc2465"/>
      <w:bookmarkStart w:id="12" w:name="_Toc2815"/>
      <w:r>
        <w:rPr>
          <w:rFonts w:hint="eastAsia" w:ascii="黑体" w:hAnsi="宋体" w:eastAsia="黑体"/>
          <w:b/>
          <w:kern w:val="0"/>
          <w:sz w:val="32"/>
          <w:highlight w:val="none"/>
        </w:rPr>
        <w:t>（二）招标投标分段限时投诉的规定</w:t>
      </w:r>
      <w:bookmarkEnd w:id="8"/>
      <w:bookmarkEnd w:id="9"/>
      <w:bookmarkEnd w:id="10"/>
      <w:bookmarkEnd w:id="11"/>
      <w:bookmarkEnd w:id="12"/>
    </w:p>
    <w:p>
      <w:pPr>
        <w:spacing w:line="360"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深圳市工程建设项目招标投标实行招标人负责制。招标人应当依法处理异议，配合行政监督部门处理投诉。市、区（含新区）建设行政主管部门以及其他有关行政监督部门按照职责分工和监管权限，受理和处理工程建设项目招标投标投诉，对工程建设项目招标投标的异议处理进行监督。</w:t>
      </w:r>
    </w:p>
    <w:p>
      <w:pPr>
        <w:spacing w:line="360"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投标人或者其他利害关系人认为招标投标活动不符合法律、法规和规章规定的，可以依法向招标人提出异议，或者向有关行政监督部门投诉，但就《中华人民共和国招标投标法实施条例》第二十二条、第四十四条、第五十四条规定事项进行投诉的，应当依法先向招标人提出异议。异议和投诉分别按照“书面、限时、实名”的原则进行处理。招标投标活动异议和投诉的提出期限以及处理，具体见《关于建设工程招标投标改革的若干规定》（深</w:t>
      </w:r>
      <w:r>
        <w:rPr>
          <w:rFonts w:hint="eastAsia" w:ascii="宋体" w:hAnsi="宋体" w:eastAsia="宋体" w:cs="宋体"/>
          <w:bCs/>
          <w:color w:val="000000" w:themeColor="text1"/>
          <w:szCs w:val="21"/>
          <w:highlight w:val="none"/>
          <w14:textFill>
            <w14:solidFill>
              <w14:schemeClr w14:val="tx1"/>
            </w14:solidFill>
          </w14:textFill>
        </w:rPr>
        <w:t>府</w:t>
      </w:r>
      <w:r>
        <w:rPr>
          <w:rFonts w:hint="eastAsia" w:ascii="仿宋_GB2312" w:hAnsi="仿宋_GB2312" w:eastAsia="仿宋_GB2312" w:cs="仿宋_GB2312"/>
          <w:bCs/>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2015</w:t>
      </w:r>
      <w:r>
        <w:rPr>
          <w:rFonts w:hint="eastAsia" w:ascii="仿宋_GB2312" w:hAnsi="仿宋_GB2312" w:eastAsia="仿宋_GB2312" w:cs="仿宋_GB2312"/>
          <w:bCs/>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73号）、《深圳市工程建设项目招标投标活动异议和投诉处理办法》（深建规</w:t>
      </w:r>
      <w:r>
        <w:rPr>
          <w:rFonts w:hint="eastAsia" w:ascii="仿宋_GB2312" w:hAnsi="仿宋_GB2312" w:eastAsia="仿宋_GB2312" w:cs="仿宋_GB2312"/>
          <w:bCs/>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2020</w:t>
      </w:r>
      <w:r>
        <w:rPr>
          <w:rFonts w:hint="eastAsia" w:ascii="仿宋_GB2312" w:hAnsi="仿宋_GB2312" w:eastAsia="仿宋_GB2312" w:cs="仿宋_GB2312"/>
          <w:bCs/>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16号）的规定</w:t>
      </w:r>
      <w:r>
        <w:rPr>
          <w:rFonts w:hint="eastAsia" w:ascii="宋体" w:hAnsi="宋体" w:eastAsia="宋体" w:cs="宋体"/>
          <w:bCs/>
          <w:szCs w:val="21"/>
          <w:highlight w:val="none"/>
        </w:rPr>
        <w:t>。</w:t>
      </w:r>
    </w:p>
    <w:p>
      <w:pPr>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我市已建立全市统一的工程建设项目招标投标活动异议和投诉处理电子平台（http://zjj.sz.gov.cn/jsjd/web/index），对相关异议或者投诉的受理，以及答复或者处理决定的告知和公开，均在电子平台上进行，异议和投诉处理的往来资料均在电子平台永久保存。招标投标当事人及其他利害关系人凭数字证书</w:t>
      </w:r>
      <w:r>
        <w:rPr>
          <w:rFonts w:hint="eastAsia" w:ascii="宋体" w:hAnsi="宋体" w:eastAsia="宋体" w:cs="宋体"/>
          <w:bCs/>
          <w:szCs w:val="21"/>
          <w:highlight w:val="none"/>
          <w:lang w:val="en-US" w:eastAsia="zh-CN"/>
        </w:rPr>
        <w:t>或电子营业执照</w:t>
      </w:r>
      <w:r>
        <w:rPr>
          <w:rFonts w:hint="eastAsia" w:ascii="宋体" w:hAnsi="宋体" w:eastAsia="宋体" w:cs="宋体"/>
          <w:bCs/>
          <w:szCs w:val="21"/>
          <w:highlight w:val="none"/>
        </w:rPr>
        <w:t>直接登录电子平台提出异议或者投诉，跟踪处理进程，签收异议答复函和投诉处理决定书。</w:t>
      </w:r>
    </w:p>
    <w:p>
      <w:pPr>
        <w:spacing w:line="360" w:lineRule="auto"/>
        <w:ind w:firstLine="420" w:firstLineChars="200"/>
        <w:rPr>
          <w:rFonts w:ascii="宋体" w:hAnsi="宋体" w:eastAsia="宋体" w:cs="宋体"/>
          <w:kern w:val="0"/>
          <w:szCs w:val="21"/>
          <w:highlight w:val="none"/>
        </w:rPr>
      </w:pPr>
    </w:p>
    <w:p>
      <w:pPr>
        <w:widowControl/>
        <w:jc w:val="left"/>
        <w:rPr>
          <w:rFonts w:ascii="宋体" w:hAnsi="宋体"/>
          <w:kern w:val="0"/>
          <w:szCs w:val="21"/>
          <w:highlight w:val="none"/>
        </w:rPr>
      </w:pPr>
      <w:r>
        <w:rPr>
          <w:rFonts w:ascii="宋体" w:hAnsi="宋体"/>
          <w:kern w:val="0"/>
          <w:szCs w:val="21"/>
          <w:highlight w:val="none"/>
        </w:rPr>
        <w:br w:type="page"/>
      </w:r>
    </w:p>
    <w:p>
      <w:pPr>
        <w:topLinePunct/>
        <w:adjustRightInd w:val="0"/>
        <w:snapToGrid w:val="0"/>
        <w:spacing w:line="360" w:lineRule="auto"/>
        <w:jc w:val="center"/>
        <w:outlineLvl w:val="1"/>
        <w:rPr>
          <w:rFonts w:ascii="黑体" w:hAnsi="宋体" w:eastAsia="黑体"/>
          <w:b/>
          <w:kern w:val="0"/>
          <w:sz w:val="32"/>
          <w:highlight w:val="none"/>
        </w:rPr>
      </w:pPr>
      <w:bookmarkStart w:id="13" w:name="_Toc22827"/>
      <w:bookmarkStart w:id="14" w:name="_Toc45702690"/>
      <w:r>
        <w:rPr>
          <w:rFonts w:hint="eastAsia" w:ascii="黑体" w:hAnsi="宋体" w:eastAsia="黑体"/>
          <w:b/>
          <w:kern w:val="0"/>
          <w:sz w:val="32"/>
          <w:highlight w:val="none"/>
        </w:rPr>
        <w:t>二、投标文件否决性条款</w:t>
      </w:r>
      <w:bookmarkEnd w:id="13"/>
      <w:bookmarkEnd w:id="14"/>
    </w:p>
    <w:p>
      <w:pPr>
        <w:topLinePunct/>
        <w:adjustRightInd w:val="0"/>
        <w:snapToGrid w:val="0"/>
        <w:spacing w:line="360" w:lineRule="auto"/>
        <w:jc w:val="left"/>
        <w:rPr>
          <w:rFonts w:ascii="黑体" w:eastAsia="黑体"/>
          <w:kern w:val="0"/>
          <w:highlight w:val="none"/>
        </w:rPr>
      </w:pPr>
    </w:p>
    <w:p>
      <w:pPr>
        <w:adjustRightInd w:val="0"/>
        <w:snapToGrid w:val="0"/>
        <w:spacing w:line="360" w:lineRule="auto"/>
        <w:ind w:firstLine="420" w:firstLineChars="20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提示招标人】如招标文件的澄清、答疑、补充文件中增加否决性条款的，招标人应当重新编写本章节内容，将新增否决性条款列入本章节，并发布新的完整的《投标文件否决性条款》。否则，增加的否决性条款无效。</w:t>
      </w:r>
    </w:p>
    <w:p>
      <w:pPr>
        <w:topLinePunct/>
        <w:adjustRightInd w:val="0"/>
        <w:snapToGrid w:val="0"/>
        <w:spacing w:line="360" w:lineRule="auto"/>
        <w:ind w:firstLine="420" w:firstLineChars="200"/>
        <w:jc w:val="left"/>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【提示投标人和评标委员会】本章节：</w:t>
      </w:r>
    </w:p>
    <w:p>
      <w:pPr>
        <w:adjustRightInd w:val="0"/>
        <w:snapToGrid w:val="0"/>
        <w:spacing w:line="360" w:lineRule="auto"/>
        <w:ind w:firstLine="420" w:firstLineChars="20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是本工程招标文件（含招标文件的澄清、补充文件等）中涉及的所有否决性条款，否决性条款包括：招标文件不予受理（开标阶段）、无效标（初步评审）、废标（详细评审）条款。除出现以下情形外，投标文件的其他任何情形均不得作否决处理。招标文件中有关否决性条款的阐述与本章节不一致的，以本章节内容为准。</w:t>
      </w:r>
    </w:p>
    <w:p>
      <w:pPr>
        <w:topLinePunct/>
        <w:adjustRightInd w:val="0"/>
        <w:snapToGrid w:val="0"/>
        <w:spacing w:line="360" w:lineRule="auto"/>
        <w:ind w:firstLine="422" w:firstLineChars="200"/>
        <w:jc w:val="left"/>
        <w:rPr>
          <w:rFonts w:ascii="宋体" w:hAnsi="宋体" w:eastAsia="宋体" w:cs="宋体"/>
          <w:b/>
          <w:kern w:val="0"/>
          <w:szCs w:val="21"/>
          <w:highlight w:val="none"/>
        </w:rPr>
      </w:pPr>
      <w:r>
        <w:rPr>
          <w:rFonts w:hint="eastAsia" w:ascii="宋体" w:hAnsi="宋体" w:eastAsia="宋体" w:cs="宋体"/>
          <w:b/>
          <w:kern w:val="0"/>
          <w:szCs w:val="21"/>
          <w:highlight w:val="none"/>
        </w:rPr>
        <w:t>（一）开标阶段不予受理的情形：（由招标人或其委派人员负责判定）</w:t>
      </w:r>
    </w:p>
    <w:p>
      <w:pPr>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highlight w:val="none"/>
        </w:rPr>
        <w:t>1</w:t>
      </w:r>
      <w:r>
        <w:rPr>
          <w:rFonts w:hint="eastAsia" w:ascii="宋体" w:hAnsi="宋体" w:eastAsia="宋体" w:cs="宋体"/>
          <w:color w:val="000000"/>
          <w:kern w:val="0"/>
          <w:szCs w:val="21"/>
          <w:highlight w:val="none"/>
        </w:rPr>
        <w:t>.逾期提交</w:t>
      </w:r>
      <w:r>
        <w:rPr>
          <w:rFonts w:hint="eastAsia" w:ascii="宋体" w:hAnsi="宋体" w:eastAsia="宋体" w:cs="宋体"/>
          <w:color w:val="000000"/>
          <w:kern w:val="0"/>
          <w:highlight w:val="none"/>
        </w:rPr>
        <w:t>投标</w:t>
      </w:r>
      <w:r>
        <w:rPr>
          <w:rFonts w:hint="eastAsia" w:ascii="宋体" w:hAnsi="宋体" w:eastAsia="宋体" w:cs="宋体"/>
          <w:color w:val="000000"/>
          <w:kern w:val="0"/>
          <w:szCs w:val="21"/>
          <w:highlight w:val="none"/>
        </w:rPr>
        <w:t>文件</w:t>
      </w:r>
      <w:r>
        <w:rPr>
          <w:rFonts w:hint="eastAsia" w:ascii="宋体" w:hAnsi="宋体" w:eastAsia="宋体" w:cs="宋体"/>
          <w:color w:val="000000"/>
          <w:kern w:val="0"/>
          <w:highlight w:val="none"/>
        </w:rPr>
        <w:t>的</w:t>
      </w:r>
      <w:r>
        <w:rPr>
          <w:rFonts w:hint="eastAsia" w:ascii="宋体" w:hAnsi="宋体" w:eastAsia="宋体" w:cs="宋体"/>
          <w:color w:val="000000"/>
          <w:kern w:val="0"/>
          <w:szCs w:val="21"/>
          <w:highlight w:val="none"/>
        </w:rPr>
        <w:t>；</w:t>
      </w:r>
    </w:p>
    <w:p>
      <w:pPr>
        <w:adjustRightInd w:val="0"/>
        <w:snapToGrid w:val="0"/>
        <w:spacing w:line="360" w:lineRule="auto"/>
        <w:ind w:firstLine="420" w:firstLineChars="200"/>
        <w:rPr>
          <w:rFonts w:ascii="宋体" w:hAnsi="宋体" w:eastAsia="宋体" w:cs="宋体"/>
          <w:color w:val="000000"/>
          <w:kern w:val="0"/>
          <w:highlight w:val="none"/>
        </w:rPr>
      </w:pPr>
      <w:r>
        <w:rPr>
          <w:rFonts w:hint="eastAsia" w:ascii="宋体" w:hAnsi="宋体" w:eastAsia="宋体" w:cs="宋体"/>
          <w:color w:val="000000"/>
          <w:kern w:val="0"/>
          <w:szCs w:val="21"/>
          <w:highlight w:val="none"/>
        </w:rPr>
        <w:t>2.资格审查不合格</w:t>
      </w:r>
      <w:r>
        <w:rPr>
          <w:rFonts w:hint="eastAsia" w:ascii="宋体" w:hAnsi="宋体" w:eastAsia="宋体" w:cs="宋体"/>
          <w:color w:val="000000"/>
          <w:kern w:val="0"/>
          <w:highlight w:val="none"/>
        </w:rPr>
        <w:t>的；</w:t>
      </w:r>
    </w:p>
    <w:p>
      <w:pPr>
        <w:adjustRightInd w:val="0"/>
        <w:snapToGrid w:val="0"/>
        <w:spacing w:line="360" w:lineRule="auto"/>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3.</w:t>
      </w:r>
      <w:r>
        <w:rPr>
          <w:rFonts w:hint="eastAsia" w:ascii="宋体" w:hAnsi="宋体" w:eastAsia="宋体" w:cs="宋体"/>
          <w:color w:val="000000"/>
          <w:kern w:val="0"/>
          <w:szCs w:val="21"/>
          <w:highlight w:val="none"/>
        </w:rPr>
        <w:t>投标文件中各电子投标文件未加签有效数字证书</w:t>
      </w:r>
      <w:r>
        <w:rPr>
          <w:rFonts w:hint="eastAsia" w:ascii="宋体" w:hAnsi="宋体" w:eastAsia="宋体" w:cs="宋体"/>
          <w:color w:val="000000"/>
          <w:kern w:val="0"/>
          <w:szCs w:val="21"/>
          <w:highlight w:val="none"/>
          <w:lang w:val="en-US" w:eastAsia="zh-CN"/>
        </w:rPr>
        <w:t>或电子营业执照</w:t>
      </w:r>
      <w:r>
        <w:rPr>
          <w:rFonts w:hint="eastAsia" w:ascii="宋体" w:hAnsi="宋体" w:eastAsia="宋体" w:cs="宋体"/>
          <w:color w:val="000000"/>
          <w:kern w:val="0"/>
          <w:szCs w:val="21"/>
          <w:highlight w:val="none"/>
        </w:rPr>
        <w:t>；</w:t>
      </w:r>
    </w:p>
    <w:p>
      <w:pPr>
        <w:adjustRightInd w:val="0"/>
        <w:snapToGrid w:val="0"/>
        <w:spacing w:line="360" w:lineRule="auto"/>
        <w:ind w:firstLine="420" w:firstLineChars="200"/>
        <w:rPr>
          <w:rFonts w:ascii="宋体" w:hAnsi="宋体" w:eastAsia="宋体" w:cs="宋体"/>
          <w:color w:val="000000"/>
          <w:kern w:val="0"/>
          <w:highlight w:val="none"/>
        </w:rPr>
      </w:pPr>
      <w:r>
        <w:rPr>
          <w:rFonts w:hint="eastAsia" w:ascii="宋体" w:hAnsi="宋体" w:eastAsia="宋体" w:cs="宋体"/>
          <w:color w:val="000000"/>
          <w:kern w:val="0"/>
          <w:highlight w:val="none"/>
        </w:rPr>
        <w:t>4</w:t>
      </w:r>
      <w:r>
        <w:rPr>
          <w:rFonts w:hint="eastAsia" w:ascii="宋体" w:hAnsi="宋体" w:eastAsia="宋体" w:cs="宋体"/>
          <w:color w:val="000000"/>
          <w:kern w:val="0"/>
          <w:szCs w:val="21"/>
          <w:highlight w:val="none"/>
        </w:rPr>
        <w:t>.</w:t>
      </w:r>
      <w:r>
        <w:rPr>
          <w:rFonts w:hint="eastAsia" w:ascii="宋体" w:hAnsi="宋体" w:eastAsia="宋体" w:cs="宋体"/>
          <w:color w:val="000000"/>
          <w:kern w:val="0"/>
          <w:highlight w:val="none"/>
        </w:rPr>
        <w:t>投标文件的投标报价高于公布招标控制价或投标报价上限的；</w:t>
      </w:r>
    </w:p>
    <w:p>
      <w:pPr>
        <w:adjustRightInd w:val="0"/>
        <w:snapToGrid w:val="0"/>
        <w:spacing w:line="360" w:lineRule="auto"/>
        <w:ind w:firstLine="420" w:firstLineChars="200"/>
        <w:rPr>
          <w:rFonts w:ascii="宋体" w:hAnsi="宋体" w:eastAsia="宋体" w:cs="宋体"/>
          <w:color w:val="000000"/>
          <w:kern w:val="0"/>
          <w:highlight w:val="none"/>
        </w:rPr>
      </w:pPr>
      <w:r>
        <w:rPr>
          <w:rFonts w:hint="eastAsia" w:ascii="宋体" w:hAnsi="宋体" w:eastAsia="宋体" w:cs="宋体"/>
          <w:color w:val="000000"/>
          <w:kern w:val="0"/>
          <w:highlight w:val="none"/>
        </w:rPr>
        <w:t>5</w:t>
      </w:r>
      <w:r>
        <w:rPr>
          <w:rFonts w:hint="eastAsia" w:ascii="宋体" w:hAnsi="宋体" w:eastAsia="宋体" w:cs="宋体"/>
          <w:color w:val="000000"/>
          <w:kern w:val="0"/>
          <w:szCs w:val="21"/>
          <w:highlight w:val="none"/>
        </w:rPr>
        <w:t>.</w:t>
      </w:r>
      <w:r>
        <w:rPr>
          <w:rFonts w:hint="eastAsia" w:ascii="宋体" w:hAnsi="宋体" w:eastAsia="宋体" w:cs="宋体"/>
          <w:color w:val="000000"/>
          <w:kern w:val="0"/>
          <w:highlight w:val="none"/>
        </w:rPr>
        <w:t>投标文件承诺的供货期超过招标文件中供货期要求的；</w:t>
      </w:r>
    </w:p>
    <w:p>
      <w:pPr>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6.投标人提交的电子标书格式不符合招标文件要求或开标后交易平台无法读取导入的；</w:t>
      </w:r>
    </w:p>
    <w:p>
      <w:pPr>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highlight w:val="none"/>
        </w:rPr>
        <w:t>7</w:t>
      </w:r>
      <w:r>
        <w:rPr>
          <w:rFonts w:hint="eastAsia" w:ascii="宋体" w:hAnsi="宋体" w:eastAsia="宋体" w:cs="宋体"/>
          <w:color w:val="000000"/>
          <w:kern w:val="0"/>
          <w:szCs w:val="21"/>
          <w:highlight w:val="none"/>
        </w:rPr>
        <w:t>.组成联合体投标时，未提交联合体共同投标协议书的；</w:t>
      </w:r>
    </w:p>
    <w:p>
      <w:pPr>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8.联合体各方在同一招标项目中以自己名义单独投标或者参加其他联合体投标的；</w:t>
      </w:r>
    </w:p>
    <w:p>
      <w:pPr>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9.相互间有直接控股关系或法定代表人为同一人的两个或两个以上的法人提交投标文件的，在资格审查阶段，当部分相关单位自愿退出后仍有两家或两家以上要求继续进入后续招投标环节的；</w:t>
      </w:r>
    </w:p>
    <w:p>
      <w:pPr>
        <w:spacing w:line="360" w:lineRule="auto"/>
        <w:ind w:firstLine="420" w:firstLineChars="200"/>
        <w:jc w:val="left"/>
        <w:rPr>
          <w:rFonts w:ascii="宋体" w:hAnsi="宋体" w:eastAsia="宋体" w:cs="宋体"/>
          <w:highlight w:val="none"/>
        </w:rPr>
      </w:pPr>
      <w:r>
        <w:rPr>
          <w:rFonts w:hint="eastAsia" w:ascii="宋体" w:hAnsi="宋体" w:eastAsia="宋体" w:cs="宋体"/>
          <w:szCs w:val="21"/>
          <w:highlight w:val="none"/>
        </w:rPr>
        <w:t>10.</w:t>
      </w:r>
      <w:r>
        <w:rPr>
          <w:rFonts w:hint="eastAsia" w:ascii="宋体" w:hAnsi="宋体" w:eastAsia="宋体" w:cs="宋体"/>
          <w:highlight w:val="none"/>
        </w:rPr>
        <w:t>未按招标文件规定的形式和金额提交投标担保，或投标保函的内容不符合招标文件要求的；</w:t>
      </w:r>
    </w:p>
    <w:p>
      <w:pPr>
        <w:spacing w:line="360" w:lineRule="auto"/>
        <w:ind w:firstLine="420" w:firstLineChars="200"/>
        <w:jc w:val="left"/>
        <w:rPr>
          <w:rFonts w:ascii="宋体" w:hAnsi="宋体" w:eastAsia="宋体" w:cs="宋体"/>
          <w:highlight w:val="none"/>
        </w:rPr>
      </w:pPr>
      <w:r>
        <w:rPr>
          <w:rFonts w:hint="eastAsia" w:ascii="宋体" w:hAnsi="宋体" w:eastAsia="宋体" w:cs="宋体"/>
          <w:szCs w:val="21"/>
          <w:highlight w:val="none"/>
        </w:rPr>
        <w:t>11.</w:t>
      </w:r>
      <w:r>
        <w:rPr>
          <w:rFonts w:hint="eastAsia" w:ascii="宋体" w:hAnsi="宋体" w:eastAsia="宋体" w:cs="宋体"/>
          <w:highlight w:val="none"/>
        </w:rPr>
        <w:t>未按招标文件规定提交《投标函》的；</w:t>
      </w:r>
    </w:p>
    <w:p>
      <w:pPr>
        <w:spacing w:line="360" w:lineRule="auto"/>
        <w:ind w:firstLine="420" w:firstLineChars="200"/>
        <w:jc w:val="left"/>
        <w:rPr>
          <w:rFonts w:ascii="宋体" w:hAnsi="宋体" w:eastAsia="宋体" w:cs="宋体"/>
          <w:highlight w:val="none"/>
        </w:rPr>
      </w:pPr>
      <w:r>
        <w:rPr>
          <w:rFonts w:hint="eastAsia" w:ascii="宋体" w:hAnsi="宋体" w:eastAsia="宋体" w:cs="宋体"/>
          <w:szCs w:val="21"/>
          <w:highlight w:val="none"/>
        </w:rPr>
        <w:t>12.</w:t>
      </w:r>
      <w:r>
        <w:rPr>
          <w:rFonts w:hint="eastAsia" w:ascii="宋体" w:hAnsi="宋体" w:eastAsia="宋体" w:cs="宋体"/>
          <w:highlight w:val="none"/>
        </w:rPr>
        <w:t>投标人名称或组织结构与投标报名或者资格预审时不一致且未提供有效证明的。</w:t>
      </w:r>
    </w:p>
    <w:p>
      <w:pPr>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13.投标人或相关人员具有下列情形之一的：</w:t>
      </w:r>
    </w:p>
    <w:p>
      <w:pPr>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13.1近3年内（从招标公告发布之日起倒算）投标人或者其法定代表人有行贿犯罪记录的；</w:t>
      </w:r>
    </w:p>
    <w:p>
      <w:pPr>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13.2近1年内（从截标之日起倒算）因串通投标、转包、以他人名义投标或者违法分包等违法行为受到建设、交通或者财政部门行政处罚的；</w:t>
      </w:r>
    </w:p>
    <w:p>
      <w:pPr>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13.3因违反工程质量、安全生产管理规定等原因被建设部门给予红色警示且在警示期内的；</w:t>
      </w:r>
    </w:p>
    <w:p>
      <w:pPr>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13.4拖欠工人工资被有关部门责令改正而未改正的；</w:t>
      </w:r>
    </w:p>
    <w:p>
      <w:pPr>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13.5依法应当拒绝投标的其他情形；</w:t>
      </w:r>
    </w:p>
    <w:p>
      <w:pPr>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□本次招标下述13.6至13.9条款生效：</w:t>
      </w:r>
    </w:p>
    <w:p>
      <w:pPr>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13.6被建设或者交通部门信用评价为红色且正处在信用评价结果公示期内的；</w:t>
      </w:r>
    </w:p>
    <w:p>
      <w:pPr>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13.7近3年内（从截标之日起倒算）曾被本项目招标人履约评价为不合格的；</w:t>
      </w:r>
    </w:p>
    <w:p>
      <w:pPr>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13.8近2年内（从截标之日起倒算）曾有放弃中标资格、拒不签订合同、拒不提供履约担保情形的；</w:t>
      </w:r>
    </w:p>
    <w:p>
      <w:pPr>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13.9因违反工程质量、安全生产管理规定，或者因串通投标、转包、以他人名义投标或者违法分包等违法行为，正在接受建设、交通或者财政部门立案调查的。</w:t>
      </w:r>
    </w:p>
    <w:p>
      <w:pPr>
        <w:topLinePunct/>
        <w:adjustRightInd w:val="0"/>
        <w:snapToGrid w:val="0"/>
        <w:spacing w:line="360" w:lineRule="auto"/>
        <w:ind w:firstLine="422" w:firstLineChars="200"/>
        <w:jc w:val="left"/>
        <w:rPr>
          <w:rFonts w:ascii="宋体" w:hAnsi="宋体" w:eastAsia="宋体" w:cs="宋体"/>
          <w:b/>
          <w:kern w:val="0"/>
          <w:szCs w:val="21"/>
          <w:highlight w:val="none"/>
        </w:rPr>
      </w:pPr>
      <w:r>
        <w:rPr>
          <w:rFonts w:hint="eastAsia" w:ascii="宋体" w:hAnsi="宋体" w:eastAsia="宋体" w:cs="宋体"/>
          <w:b/>
          <w:kern w:val="0"/>
          <w:szCs w:val="21"/>
          <w:highlight w:val="none"/>
        </w:rPr>
        <w:t>（二）评标阶段有关无效标的情形：（由评标委员会负责判定）</w:t>
      </w:r>
    </w:p>
    <w:p>
      <w:pPr>
        <w:spacing w:line="360" w:lineRule="auto"/>
        <w:ind w:firstLine="420" w:firstLineChars="200"/>
        <w:jc w:val="left"/>
        <w:rPr>
          <w:rFonts w:ascii="宋体" w:hAnsi="宋体" w:eastAsia="宋体" w:cs="宋体"/>
          <w:b/>
          <w:color w:val="000000"/>
          <w:kern w:val="0"/>
          <w:highlight w:val="none"/>
        </w:rPr>
      </w:pPr>
      <w:r>
        <w:rPr>
          <w:rFonts w:hint="eastAsia" w:ascii="宋体" w:hAnsi="宋体" w:eastAsia="宋体" w:cs="宋体"/>
          <w:highlight w:val="none"/>
        </w:rPr>
        <w:t>1</w:t>
      </w:r>
      <w:r>
        <w:rPr>
          <w:rFonts w:hint="eastAsia" w:ascii="宋体" w:hAnsi="宋体" w:eastAsia="宋体" w:cs="宋体"/>
          <w:szCs w:val="21"/>
          <w:highlight w:val="none"/>
        </w:rPr>
        <w:t>.</w:t>
      </w:r>
      <w:r>
        <w:rPr>
          <w:rFonts w:hint="eastAsia" w:ascii="宋体" w:hAnsi="宋体" w:eastAsia="宋体" w:cs="宋体"/>
          <w:highlight w:val="none"/>
        </w:rPr>
        <w:t>《投标函》未按招标文件规定填写、漏填或内容填写错误的；</w:t>
      </w:r>
    </w:p>
    <w:p>
      <w:pPr>
        <w:adjustRightInd w:val="0"/>
        <w:snapToGrid w:val="0"/>
        <w:spacing w:line="360" w:lineRule="auto"/>
        <w:ind w:firstLine="420" w:firstLineChars="200"/>
        <w:rPr>
          <w:rFonts w:ascii="宋体" w:hAnsi="宋体" w:eastAsia="宋体" w:cs="宋体"/>
          <w:color w:val="000000"/>
          <w:kern w:val="0"/>
          <w:highlight w:val="none"/>
        </w:rPr>
      </w:pPr>
      <w:r>
        <w:rPr>
          <w:rFonts w:hint="eastAsia" w:ascii="宋体" w:hAnsi="宋体" w:eastAsia="宋体" w:cs="宋体"/>
          <w:color w:val="000000"/>
          <w:kern w:val="0"/>
          <w:szCs w:val="21"/>
          <w:highlight w:val="none"/>
        </w:rPr>
        <w:t>2.</w:t>
      </w:r>
      <w:r>
        <w:rPr>
          <w:rFonts w:hint="eastAsia" w:ascii="宋体" w:hAnsi="宋体" w:eastAsia="宋体" w:cs="宋体"/>
          <w:highlight w:val="none"/>
        </w:rPr>
        <w:t>投标人的投标报价是可变动价格的，或包含了价格调整要求的，或投标报价中提供两个（含两个）以上的报价且未声明哪个有效的（招标文件规定提交备选投标方案的除外）</w:t>
      </w:r>
      <w:r>
        <w:rPr>
          <w:rFonts w:hint="eastAsia" w:ascii="宋体" w:hAnsi="宋体" w:eastAsia="宋体" w:cs="宋体"/>
          <w:color w:val="000000"/>
          <w:kern w:val="0"/>
          <w:highlight w:val="none"/>
        </w:rPr>
        <w:t>；</w:t>
      </w:r>
    </w:p>
    <w:p>
      <w:pPr>
        <w:adjustRightInd w:val="0"/>
        <w:snapToGrid w:val="0"/>
        <w:spacing w:line="360" w:lineRule="auto"/>
        <w:ind w:firstLine="420" w:firstLineChars="200"/>
        <w:rPr>
          <w:rFonts w:ascii="宋体" w:hAnsi="宋体" w:eastAsia="宋体" w:cs="宋体"/>
          <w:color w:val="000000"/>
          <w:kern w:val="0"/>
          <w:highlight w:val="none"/>
        </w:rPr>
      </w:pPr>
      <w:r>
        <w:rPr>
          <w:rFonts w:hint="eastAsia" w:ascii="宋体" w:hAnsi="宋体" w:eastAsia="宋体" w:cs="宋体"/>
          <w:color w:val="000000"/>
          <w:kern w:val="0"/>
          <w:szCs w:val="21"/>
          <w:highlight w:val="none"/>
        </w:rPr>
        <w:t>3.</w:t>
      </w:r>
      <w:r>
        <w:rPr>
          <w:rFonts w:hint="eastAsia" w:ascii="宋体" w:hAnsi="宋体" w:eastAsia="宋体" w:cs="宋体"/>
          <w:highlight w:val="none"/>
        </w:rPr>
        <w:t>投标人资格条件不符合国家有关规定和招标文件要求的</w:t>
      </w:r>
      <w:r>
        <w:rPr>
          <w:rFonts w:hint="eastAsia" w:ascii="宋体" w:hAnsi="宋体" w:eastAsia="宋体" w:cs="宋体"/>
          <w:color w:val="000000"/>
          <w:kern w:val="0"/>
          <w:szCs w:val="21"/>
          <w:highlight w:val="none"/>
        </w:rPr>
        <w:t>；</w:t>
      </w:r>
    </w:p>
    <w:p>
      <w:pPr>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4.投标人以他人的名义投标或出现下列串通投标、弄虚作假投标嫌疑情形之一的：</w:t>
      </w:r>
    </w:p>
    <w:p>
      <w:pPr>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4.1不同投标人的投标文件内容存在非正常一致的；</w:t>
      </w:r>
    </w:p>
    <w:p>
      <w:pPr>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4.2不同投标人的投标文件错漏之处一致的；</w:t>
      </w:r>
    </w:p>
    <w:p>
      <w:pPr>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4.3不同投标人的投标报价或者报价组成异常一致或者呈规律性变化的；</w:t>
      </w:r>
    </w:p>
    <w:p>
      <w:pPr>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4.4不同投标人的投标文件由同一单位或者同一个人编制的；</w:t>
      </w:r>
    </w:p>
    <w:p>
      <w:pPr>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4.5不同投标人的投标文件载明的项目负责人与主要技术人员出现同一人的；</w:t>
      </w:r>
    </w:p>
    <w:p>
      <w:pPr>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4.6不同投标人的投标文件相互混装的；</w:t>
      </w:r>
    </w:p>
    <w:p>
      <w:pPr>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4.7不同投标人的投标文件由同一台电脑编制的；</w:t>
      </w:r>
    </w:p>
    <w:p>
      <w:pPr>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4.8不同投标人聘请同一人为其投标提供技术或者经济咨询服务的，但招标工程本身要求采用专有技术的除外；</w:t>
      </w:r>
    </w:p>
    <w:p>
      <w:pPr>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4.9投标人在投标文件商务标书上电子签名的造价工程师与其他投标人在投标文件商务标书上电子签名的造价工程师为同一人的；</w:t>
      </w:r>
    </w:p>
    <w:p>
      <w:pPr>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4.10评标委员会认定的其他串通投标情形。</w:t>
      </w:r>
    </w:p>
    <w:p>
      <w:pPr>
        <w:topLinePunct/>
        <w:adjustRightInd w:val="0"/>
        <w:snapToGrid w:val="0"/>
        <w:spacing w:line="360" w:lineRule="auto"/>
        <w:ind w:firstLine="422" w:firstLineChars="200"/>
        <w:jc w:val="left"/>
        <w:rPr>
          <w:rFonts w:ascii="宋体" w:hAnsi="宋体" w:eastAsia="宋体" w:cs="宋体"/>
          <w:b/>
          <w:kern w:val="0"/>
          <w:szCs w:val="21"/>
          <w:highlight w:val="none"/>
        </w:rPr>
      </w:pPr>
      <w:r>
        <w:rPr>
          <w:rFonts w:hint="eastAsia" w:ascii="宋体" w:hAnsi="宋体" w:eastAsia="宋体" w:cs="宋体"/>
          <w:b/>
          <w:kern w:val="0"/>
          <w:szCs w:val="21"/>
          <w:highlight w:val="none"/>
        </w:rPr>
        <w:t>（三）评标阶段有关废标的情形：（由评标委员会负责判定）</w:t>
      </w:r>
    </w:p>
    <w:p>
      <w:pPr>
        <w:adjustRightInd w:val="0"/>
        <w:snapToGrid w:val="0"/>
        <w:spacing w:line="360" w:lineRule="auto"/>
        <w:ind w:firstLine="420" w:firstLineChars="200"/>
        <w:rPr>
          <w:rFonts w:ascii="宋体" w:hAnsi="宋体" w:eastAsia="宋体" w:cs="宋体"/>
          <w:color w:val="000000"/>
          <w:kern w:val="0"/>
          <w:highlight w:val="none"/>
        </w:rPr>
      </w:pPr>
      <w:r>
        <w:rPr>
          <w:rFonts w:hint="eastAsia" w:ascii="宋体" w:hAnsi="宋体" w:eastAsia="宋体" w:cs="宋体"/>
          <w:color w:val="000000"/>
          <w:kern w:val="0"/>
          <w:szCs w:val="21"/>
          <w:highlight w:val="none"/>
        </w:rPr>
        <w:t>1.</w:t>
      </w:r>
      <w:r>
        <w:rPr>
          <w:rFonts w:hint="eastAsia" w:ascii="宋体" w:hAnsi="宋体" w:eastAsia="宋体" w:cs="宋体"/>
          <w:color w:val="000000"/>
          <w:kern w:val="0"/>
          <w:highlight w:val="none"/>
        </w:rPr>
        <w:t>投标文件不满足招标文件规定的任何一项实质性要求的；</w:t>
      </w:r>
    </w:p>
    <w:p>
      <w:pPr>
        <w:adjustRightInd w:val="0"/>
        <w:snapToGrid w:val="0"/>
        <w:spacing w:line="360" w:lineRule="auto"/>
        <w:ind w:firstLine="420" w:firstLineChars="200"/>
        <w:rPr>
          <w:rFonts w:ascii="宋体" w:hAnsi="宋体" w:eastAsia="宋体" w:cs="宋体"/>
          <w:color w:val="000000"/>
          <w:kern w:val="0"/>
          <w:highlight w:val="none"/>
        </w:rPr>
      </w:pPr>
      <w:r>
        <w:rPr>
          <w:rFonts w:hint="eastAsia" w:ascii="宋体" w:hAnsi="宋体" w:eastAsia="宋体" w:cs="宋体"/>
          <w:color w:val="000000"/>
          <w:kern w:val="0"/>
          <w:szCs w:val="21"/>
          <w:highlight w:val="none"/>
        </w:rPr>
        <w:t>2.</w:t>
      </w:r>
      <w:r>
        <w:rPr>
          <w:rFonts w:hint="eastAsia" w:ascii="宋体" w:hAnsi="宋体" w:eastAsia="宋体" w:cs="宋体"/>
          <w:color w:val="000000"/>
          <w:kern w:val="0"/>
          <w:highlight w:val="none"/>
        </w:rPr>
        <w:t>投标文件对招标文件规定的非实质性要求的偏离，超出允许偏离的最大范围或最高项数的；</w:t>
      </w:r>
    </w:p>
    <w:p>
      <w:pPr>
        <w:adjustRightInd w:val="0"/>
        <w:snapToGrid w:val="0"/>
        <w:spacing w:line="360" w:lineRule="auto"/>
        <w:ind w:firstLine="420" w:firstLineChars="200"/>
        <w:rPr>
          <w:rFonts w:ascii="宋体" w:hAnsi="宋体" w:eastAsia="宋体" w:cs="宋体"/>
          <w:color w:val="000000"/>
          <w:kern w:val="0"/>
          <w:highlight w:val="none"/>
        </w:rPr>
      </w:pPr>
      <w:r>
        <w:rPr>
          <w:rFonts w:hint="eastAsia" w:ascii="宋体" w:hAnsi="宋体" w:eastAsia="宋体" w:cs="宋体"/>
          <w:color w:val="000000"/>
          <w:kern w:val="0"/>
          <w:szCs w:val="21"/>
          <w:highlight w:val="none"/>
        </w:rPr>
        <w:t>3.</w:t>
      </w:r>
      <w:r>
        <w:rPr>
          <w:rFonts w:hint="eastAsia" w:ascii="宋体" w:hAnsi="宋体" w:eastAsia="宋体" w:cs="宋体"/>
          <w:color w:val="000000"/>
          <w:kern w:val="0"/>
          <w:highlight w:val="none"/>
        </w:rPr>
        <w:t>评标委员会根据招标文件的规定对投标文件的投标价格进行调整，投标人不接受调整方式、调整后价格，或调整后价格超出招标控制价的；</w:t>
      </w:r>
    </w:p>
    <w:p>
      <w:pPr>
        <w:adjustRightInd w:val="0"/>
        <w:snapToGrid w:val="0"/>
        <w:spacing w:line="360" w:lineRule="auto"/>
        <w:ind w:firstLine="420" w:firstLineChars="200"/>
        <w:rPr>
          <w:rFonts w:ascii="宋体" w:hAnsi="宋体" w:eastAsia="宋体" w:cs="宋体"/>
          <w:color w:val="000000"/>
          <w:kern w:val="0"/>
          <w:highlight w:val="none"/>
        </w:rPr>
      </w:pPr>
      <w:r>
        <w:rPr>
          <w:rFonts w:hint="eastAsia" w:ascii="宋体" w:hAnsi="宋体" w:eastAsia="宋体" w:cs="宋体"/>
          <w:color w:val="000000"/>
          <w:kern w:val="0"/>
          <w:szCs w:val="21"/>
          <w:highlight w:val="none"/>
        </w:rPr>
        <w:t>4.</w:t>
      </w:r>
      <w:r>
        <w:rPr>
          <w:rFonts w:hint="eastAsia" w:ascii="宋体" w:hAnsi="宋体" w:eastAsia="宋体" w:cs="宋体"/>
          <w:color w:val="000000"/>
          <w:kern w:val="0"/>
          <w:highlight w:val="none"/>
        </w:rPr>
        <w:t>投标人拒不按照评标委员会要求对投标文件进行澄清、说明、补正的；</w:t>
      </w:r>
    </w:p>
    <w:p>
      <w:pPr>
        <w:adjustRightInd w:val="0"/>
        <w:snapToGrid w:val="0"/>
        <w:spacing w:line="360" w:lineRule="auto"/>
        <w:ind w:firstLine="420" w:firstLineChars="200"/>
        <w:rPr>
          <w:rFonts w:ascii="宋体" w:hAnsi="宋体" w:eastAsia="宋体" w:cs="宋体"/>
          <w:color w:val="000000"/>
          <w:kern w:val="0"/>
          <w:highlight w:val="none"/>
        </w:rPr>
      </w:pPr>
      <w:r>
        <w:rPr>
          <w:rFonts w:hint="eastAsia" w:ascii="宋体" w:hAnsi="宋体" w:eastAsia="宋体" w:cs="宋体"/>
          <w:color w:val="000000"/>
          <w:kern w:val="0"/>
          <w:highlight w:val="none"/>
        </w:rPr>
        <w:t>5</w:t>
      </w:r>
      <w:r>
        <w:rPr>
          <w:rFonts w:hint="eastAsia" w:ascii="宋体" w:hAnsi="宋体" w:eastAsia="宋体" w:cs="宋体"/>
          <w:color w:val="000000"/>
          <w:kern w:val="0"/>
          <w:szCs w:val="21"/>
          <w:highlight w:val="none"/>
        </w:rPr>
        <w:t>.技术标经评标委员会评审</w:t>
      </w:r>
      <w:r>
        <w:rPr>
          <w:rFonts w:hint="eastAsia" w:ascii="宋体" w:hAnsi="宋体" w:eastAsia="宋体" w:cs="宋体"/>
          <w:color w:val="000000"/>
          <w:kern w:val="0"/>
          <w:highlight w:val="none"/>
        </w:rPr>
        <w:t>为不合格的；</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（招标人对上述内容有修改或补充的，以下述条款为准）</w:t>
      </w:r>
    </w:p>
    <w:p>
      <w:pPr>
        <w:topLinePunct/>
        <w:adjustRightInd w:val="0"/>
        <w:snapToGrid w:val="0"/>
        <w:spacing w:line="360" w:lineRule="auto"/>
        <w:ind w:firstLine="422" w:firstLineChars="200"/>
        <w:jc w:val="left"/>
        <w:rPr>
          <w:rFonts w:ascii="宋体" w:hAnsi="宋体" w:eastAsia="宋体" w:cs="宋体"/>
          <w:b/>
          <w:kern w:val="0"/>
          <w:szCs w:val="21"/>
          <w:highlight w:val="none"/>
        </w:rPr>
      </w:pPr>
      <w:r>
        <w:rPr>
          <w:rFonts w:hint="eastAsia" w:ascii="宋体" w:hAnsi="宋体" w:eastAsia="宋体" w:cs="宋体"/>
          <w:b/>
          <w:kern w:val="0"/>
          <w:szCs w:val="21"/>
          <w:highlight w:val="none"/>
        </w:rPr>
        <w:t>（四）招标人补充的投标文件不予受理的情形：</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u w:val="single"/>
        </w:rPr>
        <w:t xml:space="preserve">      </w:t>
      </w:r>
    </w:p>
    <w:p>
      <w:pPr>
        <w:topLinePunct/>
        <w:adjustRightInd w:val="0"/>
        <w:snapToGrid w:val="0"/>
        <w:spacing w:line="360" w:lineRule="auto"/>
        <w:ind w:firstLine="422" w:firstLineChars="200"/>
        <w:jc w:val="left"/>
        <w:rPr>
          <w:rFonts w:ascii="宋体" w:hAnsi="宋体" w:eastAsia="宋体" w:cs="宋体"/>
          <w:b/>
          <w:kern w:val="0"/>
          <w:szCs w:val="21"/>
          <w:highlight w:val="none"/>
        </w:rPr>
      </w:pPr>
      <w:r>
        <w:rPr>
          <w:rFonts w:hint="eastAsia" w:ascii="宋体" w:hAnsi="宋体" w:eastAsia="宋体" w:cs="宋体"/>
          <w:b/>
          <w:kern w:val="0"/>
          <w:szCs w:val="21"/>
          <w:highlight w:val="none"/>
        </w:rPr>
        <w:t>（五）招标人补充的无效标情形：</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u w:val="single"/>
        </w:rPr>
        <w:t xml:space="preserve">      </w:t>
      </w:r>
    </w:p>
    <w:p>
      <w:pPr>
        <w:topLinePunct/>
        <w:adjustRightInd w:val="0"/>
        <w:snapToGrid w:val="0"/>
        <w:spacing w:line="360" w:lineRule="auto"/>
        <w:ind w:firstLine="422" w:firstLineChars="200"/>
        <w:jc w:val="left"/>
        <w:rPr>
          <w:rFonts w:ascii="宋体" w:hAnsi="宋体" w:eastAsia="宋体" w:cs="宋体"/>
          <w:b/>
          <w:kern w:val="0"/>
          <w:szCs w:val="21"/>
          <w:highlight w:val="none"/>
        </w:rPr>
      </w:pPr>
      <w:r>
        <w:rPr>
          <w:rFonts w:hint="eastAsia" w:ascii="宋体" w:hAnsi="宋体" w:eastAsia="宋体" w:cs="宋体"/>
          <w:b/>
          <w:kern w:val="0"/>
          <w:szCs w:val="21"/>
          <w:highlight w:val="none"/>
        </w:rPr>
        <w:t>（六）招标人补充的废标情形：</w:t>
      </w:r>
    </w:p>
    <w:p>
      <w:pPr>
        <w:topLinePunct/>
        <w:adjustRightInd w:val="0"/>
        <w:snapToGrid w:val="0"/>
        <w:spacing w:line="360" w:lineRule="auto"/>
        <w:ind w:firstLine="420" w:firstLineChars="200"/>
        <w:jc w:val="left"/>
        <w:rPr>
          <w:highlight w:val="none"/>
        </w:rPr>
      </w:pPr>
      <w:r>
        <w:rPr>
          <w:rFonts w:hint="eastAsia" w:ascii="宋体" w:hAnsi="宋体" w:eastAsia="宋体" w:cs="宋体"/>
          <w:kern w:val="0"/>
          <w:szCs w:val="21"/>
          <w:highlight w:val="none"/>
          <w:u w:val="single"/>
        </w:rPr>
        <w:t xml:space="preserve">      </w:t>
      </w:r>
      <w:r>
        <w:rPr>
          <w:rFonts w:hint="eastAsia" w:ascii="宋体" w:hAnsi="宋体" w:eastAsia="宋体" w:cs="宋体"/>
          <w:highlight w:val="none"/>
        </w:rPr>
        <w:br w:type="page"/>
      </w:r>
    </w:p>
    <w:p>
      <w:pPr>
        <w:topLinePunct/>
        <w:adjustRightInd w:val="0"/>
        <w:snapToGrid w:val="0"/>
        <w:spacing w:line="360" w:lineRule="auto"/>
        <w:jc w:val="center"/>
        <w:outlineLvl w:val="1"/>
        <w:rPr>
          <w:rFonts w:ascii="黑体" w:hAnsi="宋体" w:eastAsia="黑体"/>
          <w:bCs/>
          <w:kern w:val="0"/>
          <w:sz w:val="32"/>
          <w:highlight w:val="none"/>
        </w:rPr>
      </w:pPr>
      <w:bookmarkStart w:id="15" w:name="_Toc45702691"/>
      <w:bookmarkStart w:id="16" w:name="_Toc14440"/>
      <w:r>
        <w:rPr>
          <w:rFonts w:hint="eastAsia" w:ascii="黑体" w:hAnsi="宋体" w:eastAsia="黑体"/>
          <w:bCs/>
          <w:kern w:val="0"/>
          <w:sz w:val="32"/>
          <w:highlight w:val="none"/>
        </w:rPr>
        <w:t>三、招投标须知正文</w:t>
      </w:r>
      <w:bookmarkEnd w:id="15"/>
      <w:bookmarkEnd w:id="16"/>
    </w:p>
    <w:p>
      <w:pPr>
        <w:spacing w:line="360" w:lineRule="auto"/>
        <w:jc w:val="center"/>
        <w:outlineLvl w:val="2"/>
        <w:rPr>
          <w:rFonts w:ascii="黑体" w:eastAsia="黑体"/>
          <w:bCs/>
          <w:color w:val="000000" w:themeColor="text1"/>
          <w:sz w:val="30"/>
          <w:highlight w:val="none"/>
          <w14:textFill>
            <w14:solidFill>
              <w14:schemeClr w14:val="tx1"/>
            </w14:solidFill>
          </w14:textFill>
        </w:rPr>
      </w:pPr>
      <w:bookmarkStart w:id="17" w:name="_Toc45702692"/>
      <w:bookmarkStart w:id="18" w:name="_Toc14211"/>
      <w:r>
        <w:rPr>
          <w:rFonts w:hint="eastAsia" w:ascii="黑体" w:eastAsia="黑体"/>
          <w:bCs/>
          <w:color w:val="000000" w:themeColor="text1"/>
          <w:sz w:val="30"/>
          <w:highlight w:val="none"/>
          <w14:textFill>
            <w14:solidFill>
              <w14:schemeClr w14:val="tx1"/>
            </w14:solidFill>
          </w14:textFill>
        </w:rPr>
        <w:t>（一）招标</w:t>
      </w:r>
      <w:bookmarkEnd w:id="17"/>
      <w:bookmarkEnd w:id="18"/>
    </w:p>
    <w:p>
      <w:pPr>
        <w:topLinePunct/>
        <w:adjustRightInd w:val="0"/>
        <w:snapToGrid w:val="0"/>
        <w:spacing w:line="360" w:lineRule="auto"/>
        <w:ind w:firstLine="422" w:firstLineChars="200"/>
        <w:jc w:val="left"/>
        <w:rPr>
          <w:rFonts w:ascii="宋体" w:hAnsi="宋体" w:eastAsia="宋体" w:cs="宋体"/>
          <w:b/>
          <w:kern w:val="0"/>
          <w:szCs w:val="21"/>
          <w:highlight w:val="none"/>
        </w:rPr>
      </w:pPr>
      <w:r>
        <w:rPr>
          <w:rFonts w:hint="eastAsia" w:ascii="宋体" w:hAnsi="宋体" w:eastAsia="宋体" w:cs="宋体"/>
          <w:b/>
          <w:kern w:val="0"/>
          <w:szCs w:val="21"/>
          <w:highlight w:val="none"/>
        </w:rPr>
        <w:t>1．项目概况</w:t>
      </w:r>
    </w:p>
    <w:p>
      <w:pPr>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根据《中华人民共和国招标投标法》等有关法律、法规、规章和规范性文件的规定，本招标项目已具备招标条件，现进行招标。</w:t>
      </w:r>
    </w:p>
    <w:p>
      <w:pPr>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w:t>
      </w:r>
      <w:r>
        <w:rPr>
          <w:rFonts w:hint="eastAsia" w:ascii="宋体" w:hAnsi="宋体" w:eastAsia="宋体" w:cs="宋体"/>
          <w:color w:val="000000" w:themeColor="text1"/>
          <w:szCs w:val="21"/>
          <w:highlight w:val="none"/>
          <w14:textFill>
            <w14:solidFill>
              <w14:schemeClr w14:val="tx1"/>
            </w14:solidFill>
          </w14:textFill>
        </w:rPr>
        <w:t>标段名称</w:t>
      </w:r>
      <w:r>
        <w:rPr>
          <w:rFonts w:hint="eastAsia" w:ascii="宋体" w:hAnsi="宋体" w:eastAsia="宋体" w:cs="宋体"/>
          <w:color w:val="000000" w:themeColor="text1"/>
          <w:highlight w:val="none"/>
          <w14:textFill>
            <w14:solidFill>
              <w14:schemeClr w14:val="tx1"/>
            </w14:solidFill>
          </w14:textFill>
        </w:rPr>
        <w:t>：见“投标须知前附表”。</w:t>
      </w:r>
    </w:p>
    <w:p>
      <w:pPr>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1.2</w:t>
      </w:r>
      <w:r>
        <w:rPr>
          <w:rFonts w:hint="eastAsia" w:ascii="宋体" w:hAnsi="宋体" w:eastAsia="宋体" w:cs="宋体"/>
          <w:color w:val="000000" w:themeColor="text1"/>
          <w:szCs w:val="21"/>
          <w:highlight w:val="none"/>
          <w14:textFill>
            <w14:solidFill>
              <w14:schemeClr w14:val="tx1"/>
            </w14:solidFill>
          </w14:textFill>
        </w:rPr>
        <w:t>工程地点：见“投标须知前附表”。</w:t>
      </w:r>
    </w:p>
    <w:p>
      <w:pPr>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招标范围</w:t>
      </w:r>
      <w:r>
        <w:rPr>
          <w:rFonts w:hint="eastAsia" w:ascii="宋体" w:hAnsi="宋体" w:eastAsia="宋体" w:cs="宋体"/>
          <w:color w:val="000000" w:themeColor="text1"/>
          <w:szCs w:val="21"/>
          <w:highlight w:val="none"/>
          <w14:textFill>
            <w14:solidFill>
              <w14:schemeClr w14:val="tx1"/>
            </w14:solidFill>
          </w14:textFill>
        </w:rPr>
        <w:t>：见“投标须知前附表”</w:t>
      </w:r>
      <w:r>
        <w:rPr>
          <w:rFonts w:hint="eastAsia" w:ascii="宋体" w:hAnsi="宋体" w:eastAsia="宋体" w:cs="宋体"/>
          <w:color w:val="000000" w:themeColor="text1"/>
          <w:highlight w:val="none"/>
          <w14:textFill>
            <w14:solidFill>
              <w14:schemeClr w14:val="tx1"/>
            </w14:solidFill>
          </w14:textFill>
        </w:rPr>
        <w:t>。</w:t>
      </w:r>
    </w:p>
    <w:p>
      <w:pPr>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4供货期要求</w:t>
      </w:r>
      <w:r>
        <w:rPr>
          <w:rFonts w:hint="eastAsia" w:ascii="宋体" w:hAnsi="宋体" w:eastAsia="宋体" w:cs="宋体"/>
          <w:color w:val="000000" w:themeColor="text1"/>
          <w:highlight w:val="none"/>
          <w14:textFill>
            <w14:solidFill>
              <w14:schemeClr w14:val="tx1"/>
            </w14:solidFill>
          </w14:textFill>
        </w:rPr>
        <w:t>：见“投标须知前附表”。</w:t>
      </w:r>
    </w:p>
    <w:p>
      <w:pPr>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w:t>
      </w:r>
      <w:r>
        <w:rPr>
          <w:rFonts w:hint="eastAsia" w:ascii="宋体" w:hAnsi="宋体" w:eastAsia="宋体" w:cs="宋体"/>
          <w:color w:val="000000" w:themeColor="text1"/>
          <w:szCs w:val="21"/>
          <w:highlight w:val="none"/>
          <w14:textFill>
            <w14:solidFill>
              <w14:schemeClr w14:val="tx1"/>
            </w14:solidFill>
          </w14:textFill>
        </w:rPr>
        <w:t>投标人资格要求</w:t>
      </w:r>
      <w:r>
        <w:rPr>
          <w:rFonts w:hint="eastAsia" w:ascii="宋体" w:hAnsi="宋体" w:eastAsia="宋体" w:cs="宋体"/>
          <w:color w:val="000000" w:themeColor="text1"/>
          <w:highlight w:val="none"/>
          <w14:textFill>
            <w14:solidFill>
              <w14:schemeClr w14:val="tx1"/>
            </w14:solidFill>
          </w14:textFill>
        </w:rPr>
        <w:t>：见“投标须知前附表”。</w:t>
      </w:r>
    </w:p>
    <w:p>
      <w:pPr>
        <w:topLinePunct/>
        <w:adjustRightInd w:val="0"/>
        <w:snapToGrid w:val="0"/>
        <w:spacing w:line="360" w:lineRule="auto"/>
        <w:ind w:firstLine="422" w:firstLineChars="200"/>
        <w:jc w:val="left"/>
        <w:rPr>
          <w:rFonts w:ascii="宋体" w:hAnsi="宋体" w:eastAsia="宋体" w:cs="宋体"/>
          <w:b/>
          <w:kern w:val="0"/>
          <w:szCs w:val="21"/>
          <w:highlight w:val="none"/>
        </w:rPr>
      </w:pPr>
      <w:r>
        <w:rPr>
          <w:rFonts w:hint="eastAsia" w:ascii="宋体" w:hAnsi="宋体" w:eastAsia="宋体" w:cs="宋体"/>
          <w:b/>
          <w:kern w:val="0"/>
          <w:szCs w:val="21"/>
          <w:highlight w:val="none"/>
        </w:rPr>
        <w:t>2．资金来源和落实情况</w:t>
      </w:r>
    </w:p>
    <w:p>
      <w:pPr>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2.1资金来源</w:t>
      </w:r>
      <w:r>
        <w:rPr>
          <w:rFonts w:hint="eastAsia" w:ascii="宋体" w:hAnsi="宋体" w:eastAsia="宋体" w:cs="宋体"/>
          <w:color w:val="000000" w:themeColor="text1"/>
          <w:szCs w:val="21"/>
          <w:highlight w:val="none"/>
          <w14:textFill>
            <w14:solidFill>
              <w14:schemeClr w14:val="tx1"/>
            </w14:solidFill>
          </w14:textFill>
        </w:rPr>
        <w:t>包括政府、国企、私企、集体、外资和其他资金</w:t>
      </w:r>
      <w:r>
        <w:rPr>
          <w:rFonts w:hint="eastAsia" w:ascii="宋体" w:hAnsi="宋体" w:eastAsia="宋体" w:cs="宋体"/>
          <w:color w:val="000000" w:themeColor="text1"/>
          <w:highlight w:val="none"/>
          <w14:textFill>
            <w14:solidFill>
              <w14:schemeClr w14:val="tx1"/>
            </w14:solidFill>
          </w14:textFill>
        </w:rPr>
        <w:t>。</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2.2本招标项目已取得项目审批部门的批准，资金已落实，且能保证其顺利实施。市委市政府确定上马的民生工程在立项之前需要先行招标的，由招标人提出书面申请后，政府决议、会议纪要等依据视为“立项”。（深建市场2016 7号文）</w:t>
      </w:r>
    </w:p>
    <w:p>
      <w:pPr>
        <w:topLinePunct/>
        <w:adjustRightInd w:val="0"/>
        <w:snapToGrid w:val="0"/>
        <w:spacing w:line="360" w:lineRule="auto"/>
        <w:ind w:firstLine="422" w:firstLineChars="200"/>
        <w:jc w:val="left"/>
        <w:rPr>
          <w:rFonts w:ascii="宋体" w:hAnsi="宋体" w:eastAsia="宋体" w:cs="宋体"/>
          <w:b/>
          <w:kern w:val="0"/>
          <w:szCs w:val="21"/>
          <w:highlight w:val="none"/>
        </w:rPr>
      </w:pPr>
      <w:r>
        <w:rPr>
          <w:rFonts w:hint="eastAsia" w:ascii="宋体" w:hAnsi="宋体" w:eastAsia="宋体" w:cs="宋体"/>
          <w:b/>
          <w:kern w:val="0"/>
          <w:szCs w:val="21"/>
          <w:highlight w:val="none"/>
        </w:rPr>
        <w:t>3．踏勘现场</w:t>
      </w:r>
    </w:p>
    <w:p>
      <w:pPr>
        <w:adjustRightInd w:val="0"/>
        <w:snapToGrid w:val="0"/>
        <w:spacing w:line="360" w:lineRule="auto"/>
        <w:ind w:firstLine="420" w:firstLineChars="200"/>
        <w:rPr>
          <w:rFonts w:ascii="宋体" w:hAnsi="宋体" w:eastAsia="宋体" w:cs="宋体"/>
          <w:color w:val="000000"/>
          <w:kern w:val="0"/>
          <w:highlight w:val="none"/>
        </w:rPr>
      </w:pPr>
      <w:r>
        <w:rPr>
          <w:rFonts w:hint="eastAsia" w:ascii="宋体" w:hAnsi="宋体" w:eastAsia="宋体" w:cs="宋体"/>
          <w:color w:val="000000"/>
          <w:kern w:val="0"/>
          <w:szCs w:val="21"/>
          <w:highlight w:val="none"/>
        </w:rPr>
        <w:t>3</w:t>
      </w:r>
      <w:r>
        <w:rPr>
          <w:rFonts w:hint="eastAsia" w:ascii="宋体" w:hAnsi="宋体" w:eastAsia="宋体" w:cs="宋体"/>
          <w:color w:val="000000"/>
          <w:kern w:val="0"/>
          <w:highlight w:val="none"/>
        </w:rPr>
        <w:t>.1招标人</w:t>
      </w:r>
      <w:r>
        <w:rPr>
          <w:rFonts w:hint="eastAsia" w:ascii="宋体" w:hAnsi="宋体" w:eastAsia="宋体" w:cs="宋体"/>
          <w:color w:val="000000"/>
          <w:kern w:val="0"/>
          <w:szCs w:val="21"/>
          <w:highlight w:val="none"/>
        </w:rPr>
        <w:t>不集中</w:t>
      </w:r>
      <w:r>
        <w:rPr>
          <w:rFonts w:hint="eastAsia" w:ascii="宋体" w:hAnsi="宋体" w:eastAsia="宋体" w:cs="宋体"/>
          <w:color w:val="000000"/>
          <w:kern w:val="0"/>
          <w:highlight w:val="none"/>
        </w:rPr>
        <w:t>组织</w:t>
      </w:r>
      <w:r>
        <w:rPr>
          <w:rFonts w:hint="eastAsia" w:ascii="宋体" w:hAnsi="宋体" w:eastAsia="宋体" w:cs="宋体"/>
          <w:color w:val="000000"/>
          <w:kern w:val="0"/>
          <w:szCs w:val="21"/>
          <w:highlight w:val="none"/>
        </w:rPr>
        <w:t>投标现场踏勘，</w:t>
      </w:r>
      <w:r>
        <w:rPr>
          <w:rFonts w:hint="eastAsia" w:ascii="宋体" w:hAnsi="宋体" w:eastAsia="宋体" w:cs="宋体"/>
          <w:color w:val="000000"/>
          <w:kern w:val="0"/>
          <w:highlight w:val="none"/>
        </w:rPr>
        <w:t>投标人</w:t>
      </w:r>
      <w:r>
        <w:rPr>
          <w:rFonts w:hint="eastAsia" w:ascii="宋体" w:hAnsi="宋体" w:eastAsia="宋体" w:cs="宋体"/>
          <w:color w:val="000000"/>
          <w:kern w:val="0"/>
          <w:szCs w:val="21"/>
          <w:highlight w:val="none"/>
        </w:rPr>
        <w:t>需要了解</w:t>
      </w:r>
      <w:r>
        <w:rPr>
          <w:rFonts w:hint="eastAsia" w:ascii="宋体" w:hAnsi="宋体" w:eastAsia="宋体" w:cs="宋体"/>
          <w:color w:val="000000"/>
          <w:kern w:val="0"/>
          <w:highlight w:val="none"/>
        </w:rPr>
        <w:t>现场</w:t>
      </w:r>
      <w:r>
        <w:rPr>
          <w:rFonts w:hint="eastAsia" w:ascii="宋体" w:hAnsi="宋体" w:eastAsia="宋体" w:cs="宋体"/>
          <w:color w:val="000000"/>
          <w:kern w:val="0"/>
          <w:szCs w:val="21"/>
          <w:highlight w:val="none"/>
        </w:rPr>
        <w:t>情况的，可自行</w:t>
      </w:r>
      <w:r>
        <w:rPr>
          <w:rFonts w:hint="eastAsia" w:ascii="宋体" w:hAnsi="宋体" w:eastAsia="宋体" w:cs="宋体"/>
          <w:color w:val="000000"/>
          <w:kern w:val="0"/>
          <w:highlight w:val="none"/>
        </w:rPr>
        <w:t>进行</w:t>
      </w:r>
      <w:r>
        <w:rPr>
          <w:rFonts w:hint="eastAsia" w:ascii="宋体" w:hAnsi="宋体" w:eastAsia="宋体" w:cs="宋体"/>
          <w:color w:val="000000"/>
          <w:kern w:val="0"/>
          <w:szCs w:val="21"/>
          <w:highlight w:val="none"/>
        </w:rPr>
        <w:t>现场踏勘。</w:t>
      </w:r>
      <w:r>
        <w:rPr>
          <w:rFonts w:hint="eastAsia" w:ascii="宋体" w:hAnsi="宋体" w:eastAsia="宋体" w:cs="宋体"/>
          <w:color w:val="000000"/>
          <w:kern w:val="0"/>
          <w:highlight w:val="none"/>
        </w:rPr>
        <w:t>踏勘现场所发生的费用</w:t>
      </w:r>
      <w:r>
        <w:rPr>
          <w:rFonts w:hint="eastAsia" w:ascii="宋体" w:hAnsi="宋体" w:eastAsia="宋体" w:cs="宋体"/>
          <w:color w:val="000000"/>
          <w:kern w:val="0"/>
          <w:szCs w:val="21"/>
          <w:highlight w:val="none"/>
        </w:rPr>
        <w:t>由投标人自己承担</w:t>
      </w:r>
      <w:r>
        <w:rPr>
          <w:rFonts w:hint="eastAsia" w:ascii="宋体" w:hAnsi="宋体" w:eastAsia="宋体" w:cs="宋体"/>
          <w:color w:val="000000"/>
          <w:kern w:val="0"/>
          <w:highlight w:val="none"/>
        </w:rPr>
        <w:t>。</w:t>
      </w:r>
    </w:p>
    <w:p>
      <w:pPr>
        <w:spacing w:line="360" w:lineRule="auto"/>
        <w:ind w:firstLine="422" w:firstLineChars="200"/>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4．招标控制价</w:t>
      </w:r>
    </w:p>
    <w:p>
      <w:pPr>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.1招标人将在投标截止时间前5日，公示招标控制价。见“投标须知前附表”。</w:t>
      </w:r>
    </w:p>
    <w:p>
      <w:pPr>
        <w:topLinePunct/>
        <w:adjustRightInd w:val="0"/>
        <w:snapToGrid w:val="0"/>
        <w:spacing w:line="360" w:lineRule="auto"/>
        <w:ind w:firstLine="422" w:firstLineChars="200"/>
        <w:jc w:val="left"/>
        <w:rPr>
          <w:rFonts w:ascii="宋体" w:hAnsi="宋体" w:eastAsia="宋体" w:cs="宋体"/>
          <w:b/>
          <w:kern w:val="0"/>
          <w:szCs w:val="21"/>
          <w:highlight w:val="none"/>
        </w:rPr>
      </w:pPr>
      <w:r>
        <w:rPr>
          <w:rFonts w:hint="eastAsia" w:ascii="宋体" w:hAnsi="宋体" w:eastAsia="宋体" w:cs="宋体"/>
          <w:b/>
          <w:kern w:val="0"/>
          <w:szCs w:val="21"/>
          <w:highlight w:val="none"/>
        </w:rPr>
        <w:t>5.招标文件的补充、修改或澄清</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5.1投标人对招标文件提出疑问，应在质疑期限前（截止时间见交易网）以不署名的形式在交易网提出。逾期不予受理。</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5.2招标人对招标文件进行补充、修改或澄清，应在答疑期限（截止时间见交易网）前，报主管部门备案后，通过交易网向所有投标人公示。投标人应随时查看交易网中有关该项目招标文件的信息。否则，由此导致的不利后果由投标人自负。</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5.2.1招标文件的补充、修改和澄清文件，都是招标文件的组成部分。当招标文件与招标文件的补充、修改或澄清文件内容不一致时，以发出日期最近开标日期的文件为准。</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5.2.2招标人为使投标人有充分时间对招标文件的修改、补充或澄清文件进行研究，可酌情延长投标截止时间。确定新的投标截止时间应在投标截止日期前5个日历天之前，以补充文件的形式告知所有的投标人。该补充文件的内容只限于对投标截止时间的修改。</w:t>
      </w:r>
    </w:p>
    <w:p>
      <w:pPr>
        <w:spacing w:line="360" w:lineRule="auto"/>
        <w:jc w:val="center"/>
        <w:outlineLvl w:val="2"/>
        <w:rPr>
          <w:rFonts w:ascii="黑体" w:eastAsia="黑体"/>
          <w:bCs/>
          <w:color w:val="000000" w:themeColor="text1"/>
          <w:sz w:val="30"/>
          <w:highlight w:val="none"/>
          <w14:textFill>
            <w14:solidFill>
              <w14:schemeClr w14:val="tx1"/>
            </w14:solidFill>
          </w14:textFill>
        </w:rPr>
      </w:pPr>
      <w:bookmarkStart w:id="19" w:name="_Toc45702693"/>
      <w:bookmarkStart w:id="20" w:name="_Toc26105"/>
      <w:bookmarkStart w:id="21" w:name="_Toc22570"/>
      <w:r>
        <w:rPr>
          <w:rFonts w:hint="eastAsia" w:ascii="黑体" w:eastAsia="黑体"/>
          <w:bCs/>
          <w:color w:val="000000" w:themeColor="text1"/>
          <w:sz w:val="30"/>
          <w:highlight w:val="none"/>
          <w14:textFill>
            <w14:solidFill>
              <w14:schemeClr w14:val="tx1"/>
            </w14:solidFill>
          </w14:textFill>
        </w:rPr>
        <w:t>（二）投标</w:t>
      </w:r>
      <w:bookmarkEnd w:id="19"/>
      <w:bookmarkEnd w:id="20"/>
      <w:bookmarkEnd w:id="21"/>
    </w:p>
    <w:p>
      <w:pPr>
        <w:adjustRightInd w:val="0"/>
        <w:snapToGrid w:val="0"/>
        <w:spacing w:line="360" w:lineRule="auto"/>
        <w:ind w:firstLine="422" w:firstLineChars="200"/>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6.对招标文件的质疑</w:t>
      </w:r>
    </w:p>
    <w:p>
      <w:pPr>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6.1招标人不集中组织答疑，实行网上答疑。投标人若对招标文件有疑问，需要招标人予以澄清，应按法律法规规定时限以不署名的形式在交易网提出。</w:t>
      </w:r>
    </w:p>
    <w:p>
      <w:pPr>
        <w:adjustRightInd w:val="0"/>
        <w:snapToGrid w:val="0"/>
        <w:spacing w:line="360" w:lineRule="auto"/>
        <w:ind w:firstLine="422" w:firstLineChars="200"/>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7.投标文件要求</w:t>
      </w:r>
    </w:p>
    <w:p>
      <w:pPr>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7.1投标人获取招标文件后，应仔细检查招标文件的所有内容。投标人同时应认真审阅招标文件中所有的事项、条款、格式和标准要求等，如果投标人的投标文件没有按照招标文件要求提交全部资料或者投标文件没有对招标文件做出实质性响应，其风险应由投标人自行承担，并且根据有关条款规定，其投标有可能被拒绝。</w:t>
      </w:r>
    </w:p>
    <w:p>
      <w:pPr>
        <w:spacing w:line="360" w:lineRule="auto"/>
        <w:ind w:firstLine="422" w:firstLineChars="200"/>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8．投标费用</w:t>
      </w:r>
    </w:p>
    <w:p>
      <w:pPr>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8.1投标人应承担其编制投标文件与递交投标文件所涉及的一切费用。不论投标结果如何，招标人在任何情况下无义务也无责任承担这些费用。</w:t>
      </w:r>
    </w:p>
    <w:p>
      <w:pPr>
        <w:topLinePunct/>
        <w:adjustRightInd w:val="0"/>
        <w:snapToGrid w:val="0"/>
        <w:spacing w:line="360" w:lineRule="auto"/>
        <w:ind w:firstLine="422" w:firstLineChars="200"/>
        <w:jc w:val="left"/>
        <w:rPr>
          <w:rFonts w:ascii="宋体" w:hAnsi="宋体" w:eastAsia="宋体" w:cs="宋体"/>
          <w:b/>
          <w:kern w:val="0"/>
          <w:szCs w:val="21"/>
          <w:highlight w:val="none"/>
        </w:rPr>
      </w:pPr>
      <w:r>
        <w:rPr>
          <w:rFonts w:hint="eastAsia" w:ascii="宋体" w:hAnsi="宋体" w:eastAsia="宋体" w:cs="宋体"/>
          <w:b/>
          <w:kern w:val="0"/>
          <w:szCs w:val="21"/>
          <w:highlight w:val="none"/>
        </w:rPr>
        <w:t>9．关于联合体投标</w:t>
      </w:r>
    </w:p>
    <w:p>
      <w:pPr>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9.1由两个或两个以上法人组成一个联合体以一个投标人的身份共同投标时，应符合招标项目资格及其他相关要求；</w:t>
      </w:r>
    </w:p>
    <w:p>
      <w:pPr>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9.2投标人的投标文件及中标后签署的合同协议书对联合体每一成员均具法律约束力；</w:t>
      </w:r>
    </w:p>
    <w:p>
      <w:pPr>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9.3联合体的各成员应当签订共同投标协议，明确约定各方拟承担的工作和责任，并将该共同投标协议随投标文件一并递交给招标人；</w:t>
      </w:r>
    </w:p>
    <w:p>
      <w:pPr>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9.4联合体中标后，联合体各方应当共同与招标人签订合同，为履行合同向招标人承担连带责任；</w:t>
      </w:r>
    </w:p>
    <w:p>
      <w:pPr>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9.5由联合体的各成员提交一份授权书，证明联合体代表资格，该授权书作为投标文件的组成部分一并提交给招标人；</w:t>
      </w:r>
    </w:p>
    <w:p>
      <w:pPr>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9.6联合体代表应被授权作为联合体所有成员的代表承担责任和接受指令，并负责整个合同的全面履行；</w:t>
      </w:r>
    </w:p>
    <w:p>
      <w:pPr>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9.7参加联合体的各成员不得再以自己的名义单独投标，也不得同时参加两个或两个以上的联合体投标。出现上述情况者，其投标和与其有关的联合体的投标均做无效标处理；</w:t>
      </w:r>
    </w:p>
    <w:p>
      <w:pPr>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kern w:val="0"/>
          <w:szCs w:val="21"/>
          <w:highlight w:val="none"/>
        </w:rPr>
        <w:t>9.8除非另有规定或说明，本须知(本款)中“投标人”一词亦指联合体各成员。</w:t>
      </w:r>
    </w:p>
    <w:p>
      <w:pPr>
        <w:topLinePunct/>
        <w:adjustRightInd w:val="0"/>
        <w:snapToGrid w:val="0"/>
        <w:spacing w:line="360" w:lineRule="auto"/>
        <w:ind w:firstLine="422" w:firstLineChars="200"/>
        <w:jc w:val="left"/>
        <w:rPr>
          <w:rFonts w:ascii="宋体" w:hAnsi="宋体" w:eastAsia="宋体" w:cs="宋体"/>
          <w:b/>
          <w:kern w:val="0"/>
          <w:szCs w:val="21"/>
          <w:highlight w:val="none"/>
        </w:rPr>
      </w:pPr>
      <w:r>
        <w:rPr>
          <w:rFonts w:hint="eastAsia" w:ascii="宋体" w:hAnsi="宋体" w:eastAsia="宋体" w:cs="宋体"/>
          <w:b/>
          <w:kern w:val="0"/>
          <w:szCs w:val="21"/>
          <w:highlight w:val="none"/>
        </w:rPr>
        <w:t>10．投标文件的语言及计量单位</w:t>
      </w:r>
    </w:p>
    <w:p>
      <w:pPr>
        <w:adjustRightInd w:val="0"/>
        <w:snapToGrid w:val="0"/>
        <w:spacing w:line="360" w:lineRule="auto"/>
        <w:ind w:firstLine="420" w:firstLineChars="200"/>
        <w:rPr>
          <w:rFonts w:ascii="宋体" w:hAnsi="宋体" w:eastAsia="宋体" w:cs="宋体"/>
          <w:color w:val="000000"/>
          <w:kern w:val="0"/>
          <w:highlight w:val="none"/>
        </w:rPr>
      </w:pPr>
      <w:r>
        <w:rPr>
          <w:rFonts w:hint="eastAsia" w:ascii="宋体" w:hAnsi="宋体" w:eastAsia="宋体" w:cs="宋体"/>
          <w:color w:val="000000"/>
          <w:kern w:val="0"/>
          <w:highlight w:val="none"/>
        </w:rPr>
        <w:t>10.1投标人与招标人之间</w:t>
      </w:r>
      <w:r>
        <w:rPr>
          <w:rFonts w:hint="eastAsia" w:ascii="宋体" w:hAnsi="宋体" w:eastAsia="宋体" w:cs="宋体"/>
          <w:color w:val="000000"/>
          <w:kern w:val="0"/>
          <w:szCs w:val="21"/>
          <w:highlight w:val="none"/>
        </w:rPr>
        <w:t>与投标</w:t>
      </w:r>
      <w:r>
        <w:rPr>
          <w:rFonts w:hint="eastAsia" w:ascii="宋体" w:hAnsi="宋体" w:eastAsia="宋体" w:cs="宋体"/>
          <w:color w:val="000000"/>
          <w:kern w:val="0"/>
          <w:highlight w:val="none"/>
        </w:rPr>
        <w:t>有关的所有往来</w:t>
      </w:r>
      <w:r>
        <w:rPr>
          <w:rFonts w:hint="eastAsia" w:ascii="宋体" w:hAnsi="宋体" w:eastAsia="宋体" w:cs="宋体"/>
          <w:color w:val="000000"/>
          <w:kern w:val="0"/>
          <w:szCs w:val="21"/>
          <w:highlight w:val="none"/>
        </w:rPr>
        <w:t>文件和投标文件均应使用中文。投标人随投标文件提供的证明文件和资料可以为其它语言，但</w:t>
      </w:r>
      <w:r>
        <w:rPr>
          <w:rFonts w:hint="eastAsia" w:ascii="宋体" w:hAnsi="宋体" w:eastAsia="宋体" w:cs="宋体"/>
          <w:color w:val="000000"/>
          <w:kern w:val="0"/>
          <w:highlight w:val="none"/>
        </w:rPr>
        <w:t>必须</w:t>
      </w:r>
      <w:r>
        <w:rPr>
          <w:rFonts w:hint="eastAsia" w:ascii="宋体" w:hAnsi="宋体" w:eastAsia="宋体" w:cs="宋体"/>
          <w:color w:val="000000"/>
          <w:kern w:val="0"/>
          <w:szCs w:val="21"/>
          <w:highlight w:val="none"/>
        </w:rPr>
        <w:t>附中文译文，并且，为了解释投标文件，应以中文为准</w:t>
      </w:r>
      <w:r>
        <w:rPr>
          <w:rFonts w:hint="eastAsia" w:ascii="宋体" w:hAnsi="宋体" w:eastAsia="宋体" w:cs="宋体"/>
          <w:color w:val="000000"/>
          <w:kern w:val="0"/>
          <w:highlight w:val="none"/>
        </w:rPr>
        <w:t>。</w:t>
      </w:r>
    </w:p>
    <w:p>
      <w:pPr>
        <w:adjustRightInd w:val="0"/>
        <w:snapToGrid w:val="0"/>
        <w:spacing w:line="360" w:lineRule="auto"/>
        <w:ind w:firstLine="420" w:firstLineChars="200"/>
        <w:rPr>
          <w:rFonts w:ascii="宋体" w:hAnsi="宋体" w:eastAsia="宋体" w:cs="宋体"/>
          <w:color w:val="000000"/>
          <w:kern w:val="0"/>
          <w:highlight w:val="none"/>
        </w:rPr>
      </w:pPr>
      <w:r>
        <w:rPr>
          <w:rFonts w:hint="eastAsia" w:ascii="宋体" w:hAnsi="宋体" w:eastAsia="宋体" w:cs="宋体"/>
          <w:color w:val="000000"/>
          <w:kern w:val="0"/>
          <w:highlight w:val="none"/>
        </w:rPr>
        <w:t>10.2除</w:t>
      </w:r>
      <w:r>
        <w:rPr>
          <w:rFonts w:hint="eastAsia" w:ascii="宋体" w:hAnsi="宋体" w:eastAsia="宋体" w:cs="宋体"/>
          <w:color w:val="000000"/>
          <w:kern w:val="0"/>
          <w:szCs w:val="21"/>
          <w:highlight w:val="none"/>
        </w:rPr>
        <w:t>工程建设标准及技术要求</w:t>
      </w:r>
      <w:r>
        <w:rPr>
          <w:rFonts w:hint="eastAsia" w:ascii="宋体" w:hAnsi="宋体" w:eastAsia="宋体" w:cs="宋体"/>
          <w:color w:val="000000"/>
          <w:kern w:val="0"/>
          <w:highlight w:val="none"/>
        </w:rPr>
        <w:t>另有规定外，</w:t>
      </w:r>
      <w:r>
        <w:rPr>
          <w:rFonts w:hint="eastAsia" w:ascii="宋体" w:hAnsi="宋体" w:eastAsia="宋体" w:cs="宋体"/>
          <w:color w:val="000000"/>
          <w:kern w:val="0"/>
          <w:szCs w:val="21"/>
          <w:highlight w:val="none"/>
        </w:rPr>
        <w:t>投标文件</w:t>
      </w:r>
      <w:r>
        <w:rPr>
          <w:rFonts w:hint="eastAsia" w:ascii="宋体" w:hAnsi="宋体" w:eastAsia="宋体" w:cs="宋体"/>
          <w:color w:val="000000"/>
          <w:kern w:val="0"/>
          <w:highlight w:val="none"/>
        </w:rPr>
        <w:t>使用</w:t>
      </w:r>
      <w:r>
        <w:rPr>
          <w:rFonts w:hint="eastAsia" w:ascii="宋体" w:hAnsi="宋体" w:eastAsia="宋体" w:cs="宋体"/>
          <w:color w:val="000000"/>
          <w:kern w:val="0"/>
          <w:szCs w:val="21"/>
          <w:highlight w:val="none"/>
        </w:rPr>
        <w:t>的度量单位，均采用</w:t>
      </w:r>
      <w:r>
        <w:rPr>
          <w:rFonts w:hint="eastAsia" w:ascii="宋体" w:hAnsi="宋体" w:eastAsia="宋体" w:cs="宋体"/>
          <w:color w:val="000000"/>
          <w:kern w:val="0"/>
          <w:highlight w:val="none"/>
        </w:rPr>
        <w:t>中华人民共和国法定计量单位。</w:t>
      </w:r>
    </w:p>
    <w:p>
      <w:pPr>
        <w:topLinePunct/>
        <w:adjustRightInd w:val="0"/>
        <w:snapToGrid w:val="0"/>
        <w:spacing w:line="360" w:lineRule="auto"/>
        <w:ind w:firstLine="422" w:firstLineChars="200"/>
        <w:jc w:val="left"/>
        <w:rPr>
          <w:rFonts w:ascii="宋体" w:hAnsi="宋体" w:eastAsia="宋体" w:cs="宋体"/>
          <w:b/>
          <w:kern w:val="0"/>
          <w:szCs w:val="21"/>
          <w:highlight w:val="none"/>
        </w:rPr>
      </w:pPr>
      <w:r>
        <w:rPr>
          <w:rFonts w:hint="eastAsia" w:ascii="宋体" w:hAnsi="宋体" w:eastAsia="宋体" w:cs="宋体"/>
          <w:b/>
          <w:kern w:val="0"/>
          <w:szCs w:val="21"/>
          <w:highlight w:val="none"/>
        </w:rPr>
        <w:t>11．投标文件的构成</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11.1投标文件由□资格审查文件、技术标（含资信标）、商务标、业绩文件组成。</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11.2资信标书，包含但不限于以下内容：</w:t>
      </w:r>
    </w:p>
    <w:p>
      <w:pPr>
        <w:topLinePunct/>
        <w:adjustRightInd w:val="0"/>
        <w:snapToGrid w:val="0"/>
        <w:spacing w:line="360" w:lineRule="auto"/>
        <w:ind w:firstLine="440"/>
        <w:jc w:val="left"/>
        <w:rPr>
          <w:rFonts w:ascii="宋体" w:hAnsi="宋体" w:eastAsia="宋体" w:cs="宋体"/>
          <w:kern w:val="0"/>
          <w:szCs w:val="21"/>
          <w:highlight w:val="none"/>
        </w:rPr>
      </w:pPr>
      <w:r>
        <w:rPr>
          <w:rFonts w:hint="eastAsia" w:ascii="宋体" w:hAnsi="宋体" w:eastAsia="宋体" w:cs="宋体"/>
          <w:kern w:val="0"/>
          <w:szCs w:val="21"/>
          <w:highlight w:val="none"/>
        </w:rPr>
        <w:t>(1)资信标书封面；</w:t>
      </w:r>
    </w:p>
    <w:p>
      <w:pPr>
        <w:topLinePunct/>
        <w:adjustRightInd w:val="0"/>
        <w:snapToGrid w:val="0"/>
        <w:spacing w:line="360" w:lineRule="auto"/>
        <w:ind w:firstLine="440"/>
        <w:jc w:val="left"/>
        <w:rPr>
          <w:rFonts w:ascii="宋体" w:hAnsi="宋体" w:eastAsia="宋体" w:cs="宋体"/>
          <w:kern w:val="0"/>
          <w:szCs w:val="21"/>
          <w:highlight w:val="none"/>
        </w:rPr>
      </w:pPr>
      <w:r>
        <w:rPr>
          <w:rFonts w:hint="eastAsia" w:ascii="宋体" w:hAnsi="宋体" w:eastAsia="宋体" w:cs="宋体"/>
          <w:kern w:val="0"/>
          <w:szCs w:val="21"/>
          <w:highlight w:val="none"/>
        </w:rPr>
        <w:t>(2)法定代表人资格证明书原件扫描件；</w:t>
      </w:r>
    </w:p>
    <w:p>
      <w:pPr>
        <w:topLinePunct/>
        <w:adjustRightInd w:val="0"/>
        <w:snapToGrid w:val="0"/>
        <w:spacing w:line="360" w:lineRule="auto"/>
        <w:ind w:firstLine="440"/>
        <w:jc w:val="left"/>
        <w:rPr>
          <w:rFonts w:ascii="宋体" w:hAnsi="宋体" w:eastAsia="宋体" w:cs="宋体"/>
          <w:kern w:val="0"/>
          <w:szCs w:val="21"/>
          <w:highlight w:val="none"/>
        </w:rPr>
      </w:pPr>
      <w:r>
        <w:rPr>
          <w:rFonts w:hint="eastAsia" w:ascii="宋体" w:hAnsi="宋体" w:eastAsia="宋体" w:cs="宋体"/>
          <w:kern w:val="0"/>
          <w:szCs w:val="21"/>
          <w:highlight w:val="none"/>
        </w:rPr>
        <w:t>(3)投标函:</w:t>
      </w:r>
    </w:p>
    <w:p>
      <w:pPr>
        <w:topLinePunct/>
        <w:adjustRightInd w:val="0"/>
        <w:snapToGrid w:val="0"/>
        <w:spacing w:line="360" w:lineRule="auto"/>
        <w:ind w:firstLine="840" w:firstLineChars="400"/>
        <w:jc w:val="left"/>
        <w:rPr>
          <w:rFonts w:ascii="宋体" w:hAnsi="宋体" w:eastAsia="宋体" w:cs="宋体"/>
          <w:kern w:val="0"/>
          <w:szCs w:val="21"/>
          <w:highlight w:val="none"/>
        </w:rPr>
      </w:pPr>
      <w:r>
        <w:rPr>
          <w:rFonts w:hint="eastAsia" w:ascii="宋体" w:hAnsi="宋体" w:eastAsia="宋体" w:cs="宋体"/>
          <w:kern w:val="0"/>
          <w:szCs w:val="21"/>
          <w:highlight w:val="none"/>
        </w:rPr>
        <w:t>1）投标函；</w:t>
      </w:r>
    </w:p>
    <w:p>
      <w:pPr>
        <w:topLinePunct/>
        <w:adjustRightInd w:val="0"/>
        <w:snapToGrid w:val="0"/>
        <w:spacing w:line="360" w:lineRule="auto"/>
        <w:ind w:firstLine="840" w:firstLineChars="400"/>
        <w:jc w:val="left"/>
        <w:rPr>
          <w:rFonts w:ascii="宋体" w:hAnsi="宋体" w:eastAsia="宋体" w:cs="宋体"/>
          <w:kern w:val="0"/>
          <w:szCs w:val="21"/>
          <w:highlight w:val="none"/>
        </w:rPr>
      </w:pPr>
      <w:r>
        <w:rPr>
          <w:rFonts w:hint="eastAsia" w:ascii="宋体" w:hAnsi="宋体" w:eastAsia="宋体" w:cs="宋体"/>
          <w:kern w:val="0"/>
          <w:szCs w:val="21"/>
          <w:highlight w:val="none"/>
        </w:rPr>
        <w:t>2）投标保函或招标人出具的投标担保收讫的凭证原件扫描件；</w:t>
      </w:r>
    </w:p>
    <w:p>
      <w:pPr>
        <w:topLinePunct/>
        <w:adjustRightInd w:val="0"/>
        <w:snapToGrid w:val="0"/>
        <w:spacing w:line="360" w:lineRule="auto"/>
        <w:ind w:firstLine="440"/>
        <w:jc w:val="left"/>
        <w:rPr>
          <w:rFonts w:ascii="宋体" w:hAnsi="宋体" w:eastAsia="宋体" w:cs="宋体"/>
          <w:kern w:val="0"/>
          <w:szCs w:val="21"/>
          <w:highlight w:val="none"/>
        </w:rPr>
      </w:pPr>
      <w:r>
        <w:rPr>
          <w:rFonts w:hint="eastAsia" w:ascii="宋体" w:hAnsi="宋体" w:eastAsia="宋体" w:cs="宋体"/>
          <w:kern w:val="0"/>
          <w:szCs w:val="21"/>
          <w:highlight w:val="none"/>
        </w:rPr>
        <w:t xml:space="preserve"> (4)资信条款响应表；</w:t>
      </w:r>
    </w:p>
    <w:p>
      <w:pPr>
        <w:topLinePunct/>
        <w:adjustRightInd w:val="0"/>
        <w:snapToGrid w:val="0"/>
        <w:spacing w:line="360" w:lineRule="auto"/>
        <w:ind w:firstLine="440"/>
        <w:jc w:val="left"/>
        <w:rPr>
          <w:rFonts w:ascii="宋体" w:hAnsi="宋体" w:eastAsia="宋体" w:cs="宋体"/>
          <w:kern w:val="0"/>
          <w:szCs w:val="21"/>
          <w:highlight w:val="none"/>
        </w:rPr>
      </w:pPr>
      <w:r>
        <w:rPr>
          <w:rFonts w:hint="eastAsia" w:ascii="宋体" w:hAnsi="宋体" w:eastAsia="宋体" w:cs="宋体"/>
          <w:kern w:val="0"/>
          <w:szCs w:val="21"/>
          <w:highlight w:val="none"/>
        </w:rPr>
        <w:t>(5)合同要求响应表；</w:t>
      </w:r>
    </w:p>
    <w:p>
      <w:pPr>
        <w:topLinePunct/>
        <w:adjustRightInd w:val="0"/>
        <w:snapToGrid w:val="0"/>
        <w:spacing w:line="360" w:lineRule="auto"/>
        <w:ind w:firstLine="440"/>
        <w:jc w:val="left"/>
        <w:rPr>
          <w:rFonts w:ascii="宋体" w:hAnsi="宋体" w:eastAsia="宋体" w:cs="宋体"/>
          <w:kern w:val="0"/>
          <w:szCs w:val="21"/>
          <w:highlight w:val="none"/>
        </w:rPr>
      </w:pPr>
      <w:r>
        <w:rPr>
          <w:rFonts w:hint="eastAsia" w:ascii="宋体" w:hAnsi="宋体" w:eastAsia="宋体" w:cs="宋体"/>
          <w:kern w:val="0"/>
          <w:szCs w:val="21"/>
          <w:highlight w:val="none"/>
        </w:rPr>
        <w:t>(6)联合体投标协议书原件扫描件；</w:t>
      </w:r>
    </w:p>
    <w:p>
      <w:pPr>
        <w:topLinePunct/>
        <w:adjustRightInd w:val="0"/>
        <w:snapToGrid w:val="0"/>
        <w:spacing w:line="360" w:lineRule="auto"/>
        <w:ind w:firstLine="440"/>
        <w:jc w:val="left"/>
        <w:rPr>
          <w:rFonts w:ascii="宋体" w:hAnsi="宋体" w:eastAsia="宋体" w:cs="宋体"/>
          <w:kern w:val="0"/>
          <w:szCs w:val="21"/>
          <w:highlight w:val="none"/>
        </w:rPr>
      </w:pPr>
      <w:r>
        <w:rPr>
          <w:rFonts w:hint="eastAsia" w:ascii="宋体" w:hAnsi="宋体" w:eastAsia="宋体" w:cs="宋体"/>
          <w:kern w:val="0"/>
          <w:szCs w:val="21"/>
          <w:highlight w:val="none"/>
        </w:rPr>
        <w:t>(7)招标人要求提交的投标资格证明文件；</w:t>
      </w:r>
    </w:p>
    <w:p>
      <w:pPr>
        <w:topLinePunct/>
        <w:adjustRightInd w:val="0"/>
        <w:snapToGrid w:val="0"/>
        <w:spacing w:line="360" w:lineRule="auto"/>
        <w:ind w:firstLine="440"/>
        <w:jc w:val="left"/>
        <w:rPr>
          <w:rFonts w:ascii="宋体" w:hAnsi="宋体" w:eastAsia="宋体" w:cs="宋体"/>
          <w:kern w:val="0"/>
          <w:szCs w:val="21"/>
          <w:highlight w:val="none"/>
        </w:rPr>
      </w:pPr>
      <w:r>
        <w:rPr>
          <w:rFonts w:hint="eastAsia" w:ascii="宋体" w:hAnsi="宋体" w:eastAsia="宋体" w:cs="宋体"/>
          <w:kern w:val="0"/>
          <w:szCs w:val="21"/>
          <w:highlight w:val="none"/>
        </w:rPr>
        <w:t>投标人基本情况表；</w:t>
      </w:r>
    </w:p>
    <w:p>
      <w:pPr>
        <w:topLinePunct/>
        <w:adjustRightInd w:val="0"/>
        <w:snapToGrid w:val="0"/>
        <w:spacing w:line="360" w:lineRule="auto"/>
        <w:ind w:firstLine="440"/>
        <w:jc w:val="left"/>
        <w:rPr>
          <w:rFonts w:ascii="宋体" w:hAnsi="宋体" w:eastAsia="宋体" w:cs="宋体"/>
          <w:kern w:val="0"/>
          <w:szCs w:val="21"/>
          <w:highlight w:val="none"/>
        </w:rPr>
      </w:pPr>
      <w:r>
        <w:rPr>
          <w:rFonts w:hint="eastAsia" w:ascii="宋体" w:hAnsi="宋体" w:eastAsia="宋体" w:cs="宋体"/>
          <w:kern w:val="0"/>
          <w:szCs w:val="21"/>
          <w:highlight w:val="none"/>
        </w:rPr>
        <w:t>经年检的营业执照副本扫描件；</w:t>
      </w:r>
    </w:p>
    <w:p>
      <w:pPr>
        <w:topLinePunct/>
        <w:adjustRightInd w:val="0"/>
        <w:snapToGrid w:val="0"/>
        <w:spacing w:line="360" w:lineRule="auto"/>
        <w:ind w:firstLine="440"/>
        <w:jc w:val="left"/>
        <w:rPr>
          <w:rFonts w:ascii="宋体" w:hAnsi="宋体" w:eastAsia="宋体" w:cs="宋体"/>
          <w:kern w:val="0"/>
          <w:szCs w:val="21"/>
          <w:highlight w:val="none"/>
        </w:rPr>
      </w:pPr>
      <w:r>
        <w:rPr>
          <w:rFonts w:hint="eastAsia" w:ascii="宋体" w:hAnsi="宋体" w:eastAsia="宋体" w:cs="宋体"/>
          <w:kern w:val="0"/>
          <w:szCs w:val="21"/>
          <w:highlight w:val="none"/>
        </w:rPr>
        <w:t>制造商的资格声明原件扫描件；</w:t>
      </w:r>
    </w:p>
    <w:p>
      <w:pPr>
        <w:topLinePunct/>
        <w:adjustRightInd w:val="0"/>
        <w:snapToGrid w:val="0"/>
        <w:spacing w:line="360" w:lineRule="auto"/>
        <w:ind w:firstLine="440"/>
        <w:jc w:val="left"/>
        <w:rPr>
          <w:rFonts w:ascii="宋体" w:hAnsi="宋体" w:eastAsia="宋体" w:cs="宋体"/>
          <w:kern w:val="0"/>
          <w:szCs w:val="21"/>
          <w:highlight w:val="none"/>
        </w:rPr>
      </w:pPr>
      <w:r>
        <w:rPr>
          <w:rFonts w:hint="eastAsia" w:ascii="宋体" w:hAnsi="宋体" w:eastAsia="宋体" w:cs="宋体"/>
          <w:kern w:val="0"/>
          <w:szCs w:val="21"/>
          <w:highlight w:val="none"/>
        </w:rPr>
        <w:t>经销商（作为代理）的资格声明；</w:t>
      </w:r>
    </w:p>
    <w:p>
      <w:pPr>
        <w:topLinePunct/>
        <w:adjustRightInd w:val="0"/>
        <w:snapToGrid w:val="0"/>
        <w:spacing w:line="360" w:lineRule="auto"/>
        <w:ind w:firstLine="440"/>
        <w:jc w:val="left"/>
        <w:rPr>
          <w:rFonts w:ascii="宋体" w:hAnsi="宋体" w:eastAsia="宋体" w:cs="宋体"/>
          <w:kern w:val="0"/>
          <w:szCs w:val="21"/>
          <w:highlight w:val="none"/>
        </w:rPr>
      </w:pPr>
      <w:r>
        <w:rPr>
          <w:rFonts w:hint="eastAsia" w:ascii="宋体" w:hAnsi="宋体" w:eastAsia="宋体" w:cs="宋体"/>
          <w:kern w:val="0"/>
          <w:szCs w:val="21"/>
          <w:highlight w:val="none"/>
        </w:rPr>
        <w:t>制造商出具的授权函原件扫描件；</w:t>
      </w:r>
    </w:p>
    <w:p>
      <w:pPr>
        <w:topLinePunct/>
        <w:adjustRightInd w:val="0"/>
        <w:snapToGrid w:val="0"/>
        <w:spacing w:line="360" w:lineRule="auto"/>
        <w:ind w:firstLine="440"/>
        <w:jc w:val="left"/>
        <w:rPr>
          <w:rFonts w:ascii="宋体" w:hAnsi="宋体" w:eastAsia="宋体" w:cs="宋体"/>
          <w:kern w:val="0"/>
          <w:szCs w:val="21"/>
          <w:highlight w:val="none"/>
        </w:rPr>
      </w:pPr>
      <w:r>
        <w:rPr>
          <w:rFonts w:hint="eastAsia" w:ascii="宋体" w:hAnsi="宋体" w:eastAsia="宋体" w:cs="宋体"/>
          <w:kern w:val="0"/>
          <w:szCs w:val="21"/>
          <w:highlight w:val="none"/>
        </w:rPr>
        <w:t>主要技术人员情况表；</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□(8)招标文件要求提交的其它资料：</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w:t>
      </w:r>
    </w:p>
    <w:p>
      <w:pPr>
        <w:topLinePunct/>
        <w:adjustRightInd w:val="0"/>
        <w:snapToGrid w:val="0"/>
        <w:spacing w:line="360" w:lineRule="auto"/>
        <w:ind w:firstLine="440"/>
        <w:jc w:val="left"/>
        <w:rPr>
          <w:rFonts w:ascii="宋体" w:hAnsi="宋体" w:eastAsia="宋体" w:cs="宋体"/>
          <w:kern w:val="0"/>
          <w:szCs w:val="21"/>
          <w:highlight w:val="none"/>
        </w:rPr>
      </w:pPr>
      <w:r>
        <w:rPr>
          <w:rFonts w:hint="eastAsia" w:ascii="宋体" w:hAnsi="宋体" w:eastAsia="宋体" w:cs="宋体"/>
          <w:kern w:val="0"/>
          <w:szCs w:val="21"/>
          <w:highlight w:val="none"/>
        </w:rPr>
        <w:t>11.3技术标书，包含但不限于以下内容：</w:t>
      </w:r>
    </w:p>
    <w:p>
      <w:pPr>
        <w:topLinePunct/>
        <w:adjustRightInd w:val="0"/>
        <w:snapToGrid w:val="0"/>
        <w:spacing w:line="360" w:lineRule="auto"/>
        <w:ind w:firstLine="440"/>
        <w:jc w:val="left"/>
        <w:rPr>
          <w:rFonts w:ascii="宋体" w:hAnsi="宋体" w:eastAsia="宋体" w:cs="宋体"/>
          <w:kern w:val="0"/>
          <w:szCs w:val="21"/>
          <w:highlight w:val="none"/>
        </w:rPr>
      </w:pPr>
      <w:r>
        <w:rPr>
          <w:rFonts w:hint="eastAsia" w:ascii="宋体" w:hAnsi="宋体" w:eastAsia="宋体" w:cs="宋体"/>
          <w:kern w:val="0"/>
          <w:szCs w:val="21"/>
          <w:highlight w:val="none"/>
        </w:rPr>
        <w:t>(1)技术标书封面</w:t>
      </w:r>
    </w:p>
    <w:p>
      <w:pPr>
        <w:topLinePunct/>
        <w:adjustRightInd w:val="0"/>
        <w:snapToGrid w:val="0"/>
        <w:spacing w:line="360" w:lineRule="auto"/>
        <w:ind w:firstLine="440"/>
        <w:jc w:val="left"/>
        <w:rPr>
          <w:rFonts w:ascii="宋体" w:hAnsi="宋体" w:eastAsia="宋体" w:cs="宋体"/>
          <w:kern w:val="0"/>
          <w:szCs w:val="21"/>
          <w:highlight w:val="none"/>
        </w:rPr>
      </w:pPr>
      <w:r>
        <w:rPr>
          <w:rFonts w:hint="eastAsia" w:ascii="宋体" w:hAnsi="宋体" w:eastAsia="宋体" w:cs="宋体"/>
          <w:kern w:val="0"/>
          <w:szCs w:val="21"/>
          <w:highlight w:val="none"/>
        </w:rPr>
        <w:t>(2)技术性能响应表</w:t>
      </w:r>
    </w:p>
    <w:p>
      <w:pPr>
        <w:topLinePunct/>
        <w:adjustRightInd w:val="0"/>
        <w:snapToGrid w:val="0"/>
        <w:spacing w:line="360" w:lineRule="auto"/>
        <w:ind w:firstLine="440"/>
        <w:jc w:val="left"/>
        <w:rPr>
          <w:rFonts w:ascii="宋体" w:hAnsi="宋体" w:eastAsia="宋体" w:cs="宋体"/>
          <w:kern w:val="0"/>
          <w:szCs w:val="21"/>
          <w:highlight w:val="none"/>
        </w:rPr>
      </w:pPr>
      <w:r>
        <w:rPr>
          <w:rFonts w:hint="eastAsia" w:ascii="宋体" w:hAnsi="宋体" w:eastAsia="宋体" w:cs="宋体"/>
          <w:kern w:val="0"/>
          <w:szCs w:val="21"/>
          <w:highlight w:val="none"/>
        </w:rPr>
        <w:t>(3)货物说明一览表</w:t>
      </w:r>
    </w:p>
    <w:p>
      <w:pPr>
        <w:topLinePunct/>
        <w:adjustRightInd w:val="0"/>
        <w:snapToGrid w:val="0"/>
        <w:spacing w:line="360" w:lineRule="auto"/>
        <w:ind w:firstLine="440"/>
        <w:jc w:val="left"/>
        <w:rPr>
          <w:rFonts w:ascii="宋体" w:hAnsi="宋体" w:eastAsia="宋体" w:cs="宋体"/>
          <w:kern w:val="0"/>
          <w:szCs w:val="21"/>
          <w:highlight w:val="none"/>
        </w:rPr>
      </w:pPr>
      <w:r>
        <w:rPr>
          <w:rFonts w:hint="eastAsia" w:ascii="宋体" w:hAnsi="宋体" w:eastAsia="宋体" w:cs="宋体"/>
          <w:kern w:val="0"/>
          <w:szCs w:val="21"/>
          <w:highlight w:val="none"/>
        </w:rPr>
        <w:t>(4)技术方案</w:t>
      </w:r>
    </w:p>
    <w:p>
      <w:pPr>
        <w:topLinePunct/>
        <w:adjustRightInd w:val="0"/>
        <w:snapToGrid w:val="0"/>
        <w:spacing w:line="360" w:lineRule="auto"/>
        <w:ind w:firstLine="440"/>
        <w:jc w:val="left"/>
        <w:rPr>
          <w:rFonts w:ascii="宋体" w:hAnsi="宋体" w:eastAsia="宋体" w:cs="宋体"/>
          <w:kern w:val="0"/>
          <w:szCs w:val="21"/>
          <w:highlight w:val="none"/>
        </w:rPr>
      </w:pPr>
      <w:r>
        <w:rPr>
          <w:rFonts w:hint="eastAsia" w:ascii="宋体" w:hAnsi="宋体" w:eastAsia="宋体" w:cs="宋体"/>
          <w:kern w:val="0"/>
          <w:szCs w:val="21"/>
          <w:highlight w:val="none"/>
        </w:rPr>
        <w:t>(5)售后服务和培训方案</w:t>
      </w:r>
    </w:p>
    <w:p>
      <w:pPr>
        <w:tabs>
          <w:tab w:val="left" w:pos="993"/>
        </w:tabs>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□(6)招标文件要求提交的其它资料：</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w:t>
      </w:r>
    </w:p>
    <w:p>
      <w:pPr>
        <w:topLinePunct/>
        <w:adjustRightInd w:val="0"/>
        <w:snapToGrid w:val="0"/>
        <w:spacing w:line="360" w:lineRule="auto"/>
        <w:ind w:firstLine="440"/>
        <w:jc w:val="left"/>
        <w:rPr>
          <w:rFonts w:ascii="宋体" w:hAnsi="宋体" w:eastAsia="宋体" w:cs="宋体"/>
          <w:kern w:val="0"/>
          <w:szCs w:val="21"/>
          <w:highlight w:val="none"/>
        </w:rPr>
      </w:pPr>
      <w:r>
        <w:rPr>
          <w:rFonts w:hint="eastAsia" w:ascii="宋体" w:hAnsi="宋体" w:eastAsia="宋体" w:cs="宋体"/>
          <w:kern w:val="0"/>
          <w:szCs w:val="21"/>
          <w:highlight w:val="none"/>
        </w:rPr>
        <w:t>11.4商务标书，包含但不限于以下内容：</w:t>
      </w:r>
    </w:p>
    <w:p>
      <w:pPr>
        <w:topLinePunct/>
        <w:adjustRightInd w:val="0"/>
        <w:snapToGrid w:val="0"/>
        <w:spacing w:line="360" w:lineRule="auto"/>
        <w:ind w:firstLine="440"/>
        <w:jc w:val="left"/>
        <w:rPr>
          <w:rFonts w:ascii="宋体" w:hAnsi="宋体" w:eastAsia="宋体" w:cs="宋体"/>
          <w:kern w:val="0"/>
          <w:szCs w:val="21"/>
          <w:highlight w:val="none"/>
        </w:rPr>
      </w:pPr>
      <w:r>
        <w:rPr>
          <w:rFonts w:hint="eastAsia" w:ascii="宋体" w:hAnsi="宋体" w:eastAsia="宋体" w:cs="宋体"/>
          <w:kern w:val="0"/>
          <w:szCs w:val="21"/>
          <w:highlight w:val="none"/>
        </w:rPr>
        <w:t>(1)商务标书封面</w:t>
      </w:r>
    </w:p>
    <w:p>
      <w:pPr>
        <w:topLinePunct/>
        <w:adjustRightInd w:val="0"/>
        <w:snapToGrid w:val="0"/>
        <w:spacing w:line="360" w:lineRule="auto"/>
        <w:ind w:firstLine="440"/>
        <w:jc w:val="left"/>
        <w:rPr>
          <w:rFonts w:ascii="宋体" w:hAnsi="宋体" w:eastAsia="宋体" w:cs="宋体"/>
          <w:kern w:val="0"/>
          <w:szCs w:val="21"/>
          <w:highlight w:val="none"/>
        </w:rPr>
      </w:pPr>
      <w:r>
        <w:rPr>
          <w:rFonts w:hint="eastAsia" w:ascii="宋体" w:hAnsi="宋体" w:eastAsia="宋体" w:cs="宋体"/>
          <w:kern w:val="0"/>
          <w:szCs w:val="21"/>
          <w:highlight w:val="none"/>
        </w:rPr>
        <w:t>(2)投标报价一览表</w:t>
      </w:r>
    </w:p>
    <w:p>
      <w:pPr>
        <w:topLinePunct/>
        <w:adjustRightInd w:val="0"/>
        <w:snapToGrid w:val="0"/>
        <w:spacing w:line="360" w:lineRule="auto"/>
        <w:ind w:firstLine="440"/>
        <w:jc w:val="left"/>
        <w:rPr>
          <w:rFonts w:ascii="宋体" w:hAnsi="宋体" w:eastAsia="宋体" w:cs="宋体"/>
          <w:kern w:val="0"/>
          <w:szCs w:val="21"/>
          <w:highlight w:val="none"/>
        </w:rPr>
      </w:pPr>
      <w:r>
        <w:rPr>
          <w:rFonts w:hint="eastAsia" w:ascii="宋体" w:hAnsi="宋体" w:eastAsia="宋体" w:cs="宋体"/>
          <w:kern w:val="0"/>
          <w:szCs w:val="21"/>
          <w:highlight w:val="none"/>
        </w:rPr>
        <w:t>(3)投标分项报价表</w:t>
      </w:r>
    </w:p>
    <w:p>
      <w:pPr>
        <w:topLinePunct/>
        <w:adjustRightInd w:val="0"/>
        <w:snapToGrid w:val="0"/>
        <w:spacing w:line="360" w:lineRule="auto"/>
        <w:ind w:firstLine="440"/>
        <w:jc w:val="left"/>
        <w:rPr>
          <w:rFonts w:ascii="宋体" w:hAnsi="宋体" w:eastAsia="宋体" w:cs="宋体"/>
          <w:kern w:val="0"/>
          <w:szCs w:val="21"/>
          <w:highlight w:val="none"/>
        </w:rPr>
      </w:pPr>
      <w:r>
        <w:rPr>
          <w:rFonts w:hint="eastAsia" w:ascii="宋体" w:hAnsi="宋体" w:eastAsia="宋体" w:cs="宋体"/>
          <w:kern w:val="0"/>
          <w:szCs w:val="21"/>
          <w:highlight w:val="none"/>
        </w:rPr>
        <w:t>(4)货物说明一览表</w:t>
      </w:r>
    </w:p>
    <w:p>
      <w:pPr>
        <w:topLinePunct/>
        <w:adjustRightInd w:val="0"/>
        <w:snapToGrid w:val="0"/>
        <w:spacing w:line="360" w:lineRule="auto"/>
        <w:ind w:firstLine="440"/>
        <w:jc w:val="left"/>
        <w:rPr>
          <w:rFonts w:ascii="宋体" w:hAnsi="宋体" w:eastAsia="宋体" w:cs="宋体"/>
          <w:kern w:val="0"/>
          <w:szCs w:val="21"/>
          <w:highlight w:val="none"/>
        </w:rPr>
      </w:pPr>
      <w:r>
        <w:rPr>
          <w:rFonts w:hint="eastAsia" w:ascii="宋体" w:hAnsi="宋体" w:eastAsia="宋体" w:cs="宋体"/>
          <w:kern w:val="0"/>
          <w:szCs w:val="21"/>
          <w:highlight w:val="none"/>
        </w:rPr>
        <w:t>(5)合同条款响应表</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□(6)招标文件要求提交的其它资料：</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11.5业绩文件，包含但不限于以下内容：</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(1)业绩一览表</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□(2)招标公告业绩要求证明材料</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□(3)招标文件业绩要求证明材料</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11.6资格审查文件，包含但不限于以下内容：</w:t>
      </w:r>
    </w:p>
    <w:p>
      <w:pPr>
        <w:topLinePunct/>
        <w:adjustRightInd w:val="0"/>
        <w:snapToGrid w:val="0"/>
        <w:spacing w:line="360" w:lineRule="auto"/>
        <w:ind w:firstLine="840" w:firstLineChars="400"/>
        <w:jc w:val="left"/>
        <w:rPr>
          <w:rFonts w:ascii="宋体" w:hAnsi="宋体" w:eastAsia="宋体" w:cs="宋体"/>
          <w:kern w:val="0"/>
          <w:szCs w:val="21"/>
          <w:highlight w:val="none"/>
        </w:rPr>
      </w:pPr>
      <w:r>
        <w:rPr>
          <w:rFonts w:hint="eastAsia" w:ascii="宋体" w:hAnsi="宋体" w:eastAsia="宋体" w:cs="宋体"/>
          <w:kern w:val="0"/>
          <w:szCs w:val="21"/>
          <w:highlight w:val="none"/>
          <w:u w:val="single"/>
        </w:rPr>
        <w:t xml:space="preserve">      </w:t>
      </w:r>
    </w:p>
    <w:p>
      <w:pPr>
        <w:topLinePunct/>
        <w:adjustRightInd w:val="0"/>
        <w:snapToGrid w:val="0"/>
        <w:spacing w:line="360" w:lineRule="auto"/>
        <w:ind w:firstLine="422" w:firstLineChars="200"/>
        <w:jc w:val="left"/>
        <w:rPr>
          <w:rFonts w:ascii="宋体" w:hAnsi="宋体" w:eastAsia="宋体" w:cs="宋体"/>
          <w:b/>
          <w:kern w:val="0"/>
          <w:szCs w:val="21"/>
          <w:highlight w:val="none"/>
        </w:rPr>
      </w:pPr>
      <w:r>
        <w:rPr>
          <w:rFonts w:hint="eastAsia" w:ascii="宋体" w:hAnsi="宋体" w:eastAsia="宋体" w:cs="宋体"/>
          <w:b/>
          <w:kern w:val="0"/>
          <w:szCs w:val="21"/>
          <w:highlight w:val="none"/>
        </w:rPr>
        <w:t>12．投标文件的格式和签署</w:t>
      </w:r>
    </w:p>
    <w:p>
      <w:pPr>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12.1投标人提交的投标文件应按本招标文件“投标文件格式”</w:t>
      </w:r>
      <w:r>
        <w:rPr>
          <w:rFonts w:hint="eastAsia" w:ascii="宋体" w:hAnsi="宋体" w:eastAsia="宋体" w:cs="宋体"/>
          <w:color w:val="000000" w:themeColor="text1"/>
          <w:szCs w:val="21"/>
          <w:highlight w:val="none"/>
          <w14:textFill>
            <w14:solidFill>
              <w14:schemeClr w14:val="tx1"/>
            </w14:solidFill>
          </w14:textFill>
        </w:rPr>
        <w:t>章节</w:t>
      </w:r>
      <w:r>
        <w:rPr>
          <w:rFonts w:hint="eastAsia" w:ascii="宋体" w:hAnsi="宋体" w:eastAsia="宋体" w:cs="宋体"/>
          <w:color w:val="000000" w:themeColor="text1"/>
          <w:highlight w:val="none"/>
          <w14:textFill>
            <w14:solidFill>
              <w14:schemeClr w14:val="tx1"/>
            </w14:solidFill>
          </w14:textFill>
        </w:rPr>
        <w:t>的顺序编排。本招标文件提供的投标文件格式可以按同样格式扩展。</w:t>
      </w:r>
    </w:p>
    <w:p>
      <w:pPr>
        <w:topLinePunct/>
        <w:adjustRightInd w:val="0"/>
        <w:snapToGrid w:val="0"/>
        <w:spacing w:line="360" w:lineRule="auto"/>
        <w:ind w:firstLine="420" w:firstLineChars="200"/>
        <w:jc w:val="left"/>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rPr>
        <w:t>12.2投标文件须按投标文件格式要求加签有效的投标人机构数字证书</w:t>
      </w:r>
      <w:r>
        <w:rPr>
          <w:rFonts w:hint="eastAsia" w:ascii="宋体" w:hAnsi="宋体" w:eastAsia="宋体" w:cs="宋体"/>
          <w:kern w:val="0"/>
          <w:szCs w:val="21"/>
          <w:highlight w:val="none"/>
          <w:lang w:val="en-US" w:eastAsia="zh-CN"/>
        </w:rPr>
        <w:t>或电子营业执照</w:t>
      </w:r>
      <w:r>
        <w:rPr>
          <w:rFonts w:hint="eastAsia" w:ascii="宋体" w:hAnsi="宋体" w:eastAsia="宋体" w:cs="宋体"/>
          <w:kern w:val="0"/>
          <w:szCs w:val="21"/>
          <w:highlight w:val="none"/>
        </w:rPr>
        <w:t>、法定代表人个人数字证书。</w:t>
      </w:r>
    </w:p>
    <w:p>
      <w:pPr>
        <w:topLinePunct/>
        <w:adjustRightInd w:val="0"/>
        <w:snapToGrid w:val="0"/>
        <w:spacing w:line="360" w:lineRule="auto"/>
        <w:ind w:firstLine="422" w:firstLineChars="200"/>
        <w:jc w:val="left"/>
        <w:rPr>
          <w:rFonts w:ascii="宋体" w:hAnsi="宋体" w:eastAsia="宋体" w:cs="宋体"/>
          <w:b/>
          <w:kern w:val="0"/>
          <w:szCs w:val="21"/>
          <w:highlight w:val="none"/>
        </w:rPr>
      </w:pPr>
      <w:r>
        <w:rPr>
          <w:rFonts w:hint="eastAsia" w:ascii="宋体" w:hAnsi="宋体" w:eastAsia="宋体" w:cs="宋体"/>
          <w:b/>
          <w:kern w:val="0"/>
          <w:szCs w:val="21"/>
          <w:highlight w:val="none"/>
        </w:rPr>
        <w:t>13．投标报价</w:t>
      </w:r>
    </w:p>
    <w:p>
      <w:pPr>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w:t>
      </w:r>
      <w:r>
        <w:rPr>
          <w:rFonts w:hint="eastAsia" w:ascii="宋体" w:hAnsi="宋体" w:eastAsia="宋体" w:cs="宋体"/>
          <w:color w:val="000000" w:themeColor="text1"/>
          <w:highlight w:val="none"/>
          <w14:textFill>
            <w14:solidFill>
              <w14:schemeClr w14:val="tx1"/>
            </w14:solidFill>
          </w14:textFill>
        </w:rPr>
        <w:t>.1投标报价是投标人的投标文件中提出的各项支付费用的金额总和。包括货物的价格，以及为提供货物而产生的运费、保险费、安装调试费、培训费、后续服务等等的费用。投标人的投标报价应保证在投标有效期内有效，在合同执行期内是固定不变。</w:t>
      </w:r>
    </w:p>
    <w:p>
      <w:pPr>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w:t>
      </w:r>
      <w:r>
        <w:rPr>
          <w:rFonts w:hint="eastAsia" w:ascii="宋体" w:hAnsi="宋体" w:eastAsia="宋体" w:cs="宋体"/>
          <w:color w:val="000000" w:themeColor="text1"/>
          <w:highlight w:val="none"/>
          <w14:textFill>
            <w14:solidFill>
              <w14:schemeClr w14:val="tx1"/>
            </w14:solidFill>
          </w14:textFill>
        </w:rPr>
        <w:t>.2投标人的投标报价应是</w:t>
      </w:r>
      <w:r>
        <w:rPr>
          <w:rFonts w:hint="eastAsia" w:ascii="宋体" w:hAnsi="宋体" w:eastAsia="宋体" w:cs="宋体"/>
          <w:color w:val="000000" w:themeColor="text1"/>
          <w:szCs w:val="21"/>
          <w:highlight w:val="none"/>
          <w14:textFill>
            <w14:solidFill>
              <w14:schemeClr w14:val="tx1"/>
            </w14:solidFill>
          </w14:textFill>
        </w:rPr>
        <w:t>本招标文件</w:t>
      </w:r>
      <w:r>
        <w:rPr>
          <w:rFonts w:hint="eastAsia" w:ascii="宋体" w:hAnsi="宋体" w:eastAsia="宋体" w:cs="宋体"/>
          <w:color w:val="000000" w:themeColor="text1"/>
          <w:highlight w:val="none"/>
          <w14:textFill>
            <w14:solidFill>
              <w14:schemeClr w14:val="tx1"/>
            </w14:solidFill>
          </w14:textFill>
        </w:rPr>
        <w:t>“货物需求书”</w:t>
      </w:r>
      <w:r>
        <w:rPr>
          <w:rFonts w:hint="eastAsia" w:ascii="宋体" w:hAnsi="宋体" w:eastAsia="宋体" w:cs="宋体"/>
          <w:color w:val="000000" w:themeColor="text1"/>
          <w:szCs w:val="21"/>
          <w:highlight w:val="none"/>
          <w14:textFill>
            <w14:solidFill>
              <w14:schemeClr w14:val="tx1"/>
            </w14:solidFill>
          </w14:textFill>
        </w:rPr>
        <w:t>章节中</w:t>
      </w:r>
      <w:r>
        <w:rPr>
          <w:rFonts w:hint="eastAsia" w:ascii="宋体" w:hAnsi="宋体" w:eastAsia="宋体" w:cs="宋体"/>
          <w:color w:val="000000" w:themeColor="text1"/>
          <w:highlight w:val="none"/>
          <w14:textFill>
            <w14:solidFill>
              <w14:schemeClr w14:val="tx1"/>
            </w14:solidFill>
          </w14:textFill>
        </w:rPr>
        <w:t>第一节“货物需求及数量一览表”（以下简称：“货物需求及数量一览表”）和通用合同、专用合同上所列的各项内容的全部。</w:t>
      </w:r>
    </w:p>
    <w:p>
      <w:pPr>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w:t>
      </w:r>
      <w:r>
        <w:rPr>
          <w:rFonts w:hint="eastAsia" w:ascii="宋体" w:hAnsi="宋体" w:eastAsia="宋体" w:cs="宋体"/>
          <w:color w:val="000000" w:themeColor="text1"/>
          <w:highlight w:val="none"/>
          <w14:textFill>
            <w14:solidFill>
              <w14:schemeClr w14:val="tx1"/>
            </w14:solidFill>
          </w14:textFill>
        </w:rPr>
        <w:t>.3投标人应按“货物需求及数量一览表”中列出的货物填报单价和合价。每一个货物只允许有一个报价，任何有选择的报价将不予接受。</w:t>
      </w:r>
    </w:p>
    <w:p>
      <w:pPr>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w:t>
      </w:r>
      <w:r>
        <w:rPr>
          <w:rFonts w:hint="eastAsia" w:ascii="宋体" w:hAnsi="宋体" w:eastAsia="宋体" w:cs="宋体"/>
          <w:color w:val="000000" w:themeColor="text1"/>
          <w:highlight w:val="none"/>
          <w14:textFill>
            <w14:solidFill>
              <w14:schemeClr w14:val="tx1"/>
            </w14:solidFill>
          </w14:textFill>
        </w:rPr>
        <w:t>.3.1投标报价中未填单价或合价的部分，将被视为该费用已包括在其他有价款的单价或合价内，招标人将不另行支付。</w:t>
      </w:r>
    </w:p>
    <w:p>
      <w:pPr>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w:t>
      </w:r>
      <w:r>
        <w:rPr>
          <w:rFonts w:hint="eastAsia" w:ascii="宋体" w:hAnsi="宋体" w:eastAsia="宋体" w:cs="宋体"/>
          <w:color w:val="000000" w:themeColor="text1"/>
          <w:highlight w:val="none"/>
          <w14:textFill>
            <w14:solidFill>
              <w14:schemeClr w14:val="tx1"/>
            </w14:solidFill>
          </w14:textFill>
        </w:rPr>
        <w:t>.3.2投标人若是提供了可变动价格或包含价格调整要求投标，其投标将会被拒绝。</w:t>
      </w:r>
    </w:p>
    <w:p>
      <w:pPr>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w:t>
      </w:r>
      <w:r>
        <w:rPr>
          <w:rFonts w:hint="eastAsia" w:ascii="宋体" w:hAnsi="宋体" w:eastAsia="宋体" w:cs="宋体"/>
          <w:color w:val="000000" w:themeColor="text1"/>
          <w:highlight w:val="none"/>
          <w14:textFill>
            <w14:solidFill>
              <w14:schemeClr w14:val="tx1"/>
            </w14:solidFill>
          </w14:textFill>
        </w:rPr>
        <w:t>.3.3投标人若是提供了两个（含两个）以上报价，且未明确哪个是有效报价，其投标将会被拒绝（除允许提供备选方案的）。</w:t>
      </w:r>
    </w:p>
    <w:p>
      <w:pPr>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w:t>
      </w:r>
      <w:r>
        <w:rPr>
          <w:rFonts w:hint="eastAsia" w:ascii="宋体" w:hAnsi="宋体" w:eastAsia="宋体" w:cs="宋体"/>
          <w:color w:val="000000" w:themeColor="text1"/>
          <w:highlight w:val="none"/>
          <w14:textFill>
            <w14:solidFill>
              <w14:schemeClr w14:val="tx1"/>
            </w14:solidFill>
          </w14:textFill>
        </w:rPr>
        <w:t>.4招标人不接受任何免费赠送的货物或服务。如有，将按缺漏项处理。</w:t>
      </w:r>
    </w:p>
    <w:p>
      <w:pPr>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w:t>
      </w:r>
      <w:r>
        <w:rPr>
          <w:rFonts w:hint="eastAsia" w:ascii="宋体" w:hAnsi="宋体" w:eastAsia="宋体" w:cs="宋体"/>
          <w:color w:val="000000" w:themeColor="text1"/>
          <w:highlight w:val="none"/>
          <w14:textFill>
            <w14:solidFill>
              <w14:schemeClr w14:val="tx1"/>
            </w14:solidFill>
          </w14:textFill>
        </w:rPr>
        <w:t>.5投标报价的招标控制价见“投标须知前附表”。</w:t>
      </w:r>
    </w:p>
    <w:p>
      <w:pPr>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w:t>
      </w:r>
      <w:r>
        <w:rPr>
          <w:rFonts w:hint="eastAsia" w:ascii="宋体" w:hAnsi="宋体" w:eastAsia="宋体" w:cs="宋体"/>
          <w:color w:val="000000" w:themeColor="text1"/>
          <w:highlight w:val="none"/>
          <w14:textFill>
            <w14:solidFill>
              <w14:schemeClr w14:val="tx1"/>
            </w14:solidFill>
          </w14:textFill>
        </w:rPr>
        <w:t>.6最低投标报价不得低于成本。</w:t>
      </w:r>
    </w:p>
    <w:p>
      <w:pPr>
        <w:spacing w:line="360" w:lineRule="auto"/>
        <w:ind w:firstLine="422" w:firstLineChars="200"/>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14．投标有效期</w:t>
      </w:r>
    </w:p>
    <w:p>
      <w:pPr>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14.1</w:t>
      </w:r>
      <w:r>
        <w:rPr>
          <w:rFonts w:hint="eastAsia" w:ascii="宋体" w:hAnsi="宋体" w:eastAsia="宋体" w:cs="宋体"/>
          <w:color w:val="000000"/>
          <w:kern w:val="0"/>
          <w:szCs w:val="21"/>
          <w:highlight w:val="none"/>
        </w:rPr>
        <w:t>投标有效期按法律法规规定期限内，所有投标文件均保持有效。</w:t>
      </w:r>
    </w:p>
    <w:p>
      <w:pPr>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w:t>
      </w:r>
      <w:r>
        <w:rPr>
          <w:rFonts w:hint="eastAsia" w:ascii="宋体" w:hAnsi="宋体" w:eastAsia="宋体" w:cs="宋体"/>
          <w:color w:val="000000" w:themeColor="text1"/>
          <w:highlight w:val="none"/>
          <w14:textFill>
            <w14:solidFill>
              <w14:schemeClr w14:val="tx1"/>
            </w14:solidFill>
          </w14:textFill>
        </w:rPr>
        <w:t>.2在原投标有效期结束前，出现特殊情况，招标人可要求投标人延长其投标有效期。相应的要求及回复均应以书面形式做出。投标人同意延长的，不得要求或被允许修改其投标文件的实质性内容，同时相应的延长其投标担保的有效期；投标人拒绝延长的，其投标失效，但投标人有权收回其投标担保。</w:t>
      </w:r>
    </w:p>
    <w:p>
      <w:pPr>
        <w:topLinePunct/>
        <w:adjustRightInd w:val="0"/>
        <w:snapToGrid w:val="0"/>
        <w:spacing w:line="360" w:lineRule="auto"/>
        <w:ind w:firstLine="422" w:firstLineChars="200"/>
        <w:jc w:val="left"/>
        <w:rPr>
          <w:rFonts w:ascii="宋体" w:hAnsi="宋体" w:eastAsia="宋体" w:cs="宋体"/>
          <w:b/>
          <w:kern w:val="0"/>
          <w:szCs w:val="21"/>
          <w:highlight w:val="none"/>
        </w:rPr>
      </w:pPr>
      <w:r>
        <w:rPr>
          <w:rFonts w:hint="eastAsia" w:ascii="宋体" w:hAnsi="宋体" w:eastAsia="宋体" w:cs="宋体"/>
          <w:b/>
          <w:kern w:val="0"/>
          <w:szCs w:val="21"/>
          <w:highlight w:val="none"/>
        </w:rPr>
        <w:t>15．投标担保</w:t>
      </w:r>
    </w:p>
    <w:p>
      <w:pPr>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15.1</w:t>
      </w:r>
      <w:r>
        <w:rPr>
          <w:rFonts w:hint="eastAsia" w:ascii="宋体" w:hAnsi="宋体" w:eastAsia="宋体" w:cs="宋体"/>
          <w:highlight w:val="none"/>
        </w:rPr>
        <w:t>投标担保是为了避免招标人因投标人的行为而蒙受损失。招标人可根据本节规定的条件没收其投标担保。投标人应按前附表要求提交投标担保，无需同时提供银行上下级关系隶属证明或基本账户开户证明，中标后可根据招标人要求补充相关证明材料。投标担保是投标文件的组成部分。</w:t>
      </w:r>
    </w:p>
    <w:p>
      <w:pPr>
        <w:spacing w:line="36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15.2投标保函的格式见第四章--投标文件格式。如果投标人不采用参考格式的投标保函，拟采用的投标保函应符合参考格式中对实质性内容的要求，并且须经过招标人确认同意。投标保函应在投标有效期满后28天内继续有效。</w:t>
      </w:r>
    </w:p>
    <w:p>
      <w:pPr>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若采用纸质</w:t>
      </w:r>
      <w:r>
        <w:rPr>
          <w:rFonts w:hint="eastAsia" w:ascii="宋体" w:hAnsi="宋体" w:eastAsia="宋体" w:cs="宋体"/>
          <w:color w:val="000000" w:themeColor="text1"/>
          <w:szCs w:val="21"/>
          <w:highlight w:val="none"/>
          <w:lang w:val="en-US" w:eastAsia="zh-CN"/>
          <w14:textFill>
            <w14:solidFill>
              <w14:schemeClr w14:val="tx1"/>
            </w14:solidFill>
          </w14:textFill>
        </w:rPr>
        <w:t>银行</w:t>
      </w:r>
      <w:r>
        <w:rPr>
          <w:rFonts w:hint="eastAsia" w:ascii="宋体" w:hAnsi="宋体" w:eastAsia="宋体" w:cs="宋体"/>
          <w:color w:val="000000" w:themeColor="text1"/>
          <w:highlight w:val="none"/>
          <w14:textFill>
            <w14:solidFill>
              <w14:schemeClr w14:val="tx1"/>
            </w14:solidFill>
          </w14:textFill>
        </w:rPr>
        <w:t>保函的，投标人应将纸质</w:t>
      </w:r>
      <w:r>
        <w:rPr>
          <w:rFonts w:hint="eastAsia" w:ascii="宋体" w:hAnsi="宋体" w:eastAsia="宋体" w:cs="宋体"/>
          <w:color w:val="000000" w:themeColor="text1"/>
          <w:szCs w:val="21"/>
          <w:highlight w:val="none"/>
          <w:lang w:val="en-US" w:eastAsia="zh-CN"/>
          <w14:textFill>
            <w14:solidFill>
              <w14:schemeClr w14:val="tx1"/>
            </w14:solidFill>
          </w14:textFill>
        </w:rPr>
        <w:t>银行</w:t>
      </w:r>
      <w:r>
        <w:rPr>
          <w:rFonts w:hint="eastAsia" w:ascii="宋体" w:hAnsi="宋体" w:eastAsia="宋体" w:cs="宋体"/>
          <w:color w:val="000000" w:themeColor="text1"/>
          <w:highlight w:val="none"/>
          <w14:textFill>
            <w14:solidFill>
              <w14:schemeClr w14:val="tx1"/>
            </w14:solidFill>
          </w14:textFill>
        </w:rPr>
        <w:t>保函以扫描件形式作为资格审查文件的组成部分，纸质</w:t>
      </w:r>
      <w:r>
        <w:rPr>
          <w:rFonts w:hint="eastAsia" w:ascii="宋体" w:hAnsi="宋体" w:eastAsia="宋体" w:cs="宋体"/>
          <w:color w:val="000000" w:themeColor="text1"/>
          <w:szCs w:val="21"/>
          <w:highlight w:val="none"/>
          <w:lang w:val="en-US" w:eastAsia="zh-CN"/>
          <w14:textFill>
            <w14:solidFill>
              <w14:schemeClr w14:val="tx1"/>
            </w14:solidFill>
          </w14:textFill>
        </w:rPr>
        <w:t>银行</w:t>
      </w:r>
      <w:r>
        <w:rPr>
          <w:rFonts w:hint="eastAsia" w:ascii="宋体" w:hAnsi="宋体" w:eastAsia="宋体" w:cs="宋体"/>
          <w:color w:val="000000" w:themeColor="text1"/>
          <w:highlight w:val="none"/>
          <w14:textFill>
            <w14:solidFill>
              <w14:schemeClr w14:val="tx1"/>
            </w14:solidFill>
          </w14:textFill>
        </w:rPr>
        <w:t>保函原件在中标候选人确定后由招标人收取。若采用电子</w:t>
      </w:r>
      <w:r>
        <w:rPr>
          <w:rFonts w:hint="eastAsia" w:ascii="宋体" w:hAnsi="宋体" w:eastAsia="宋体" w:cs="宋体"/>
          <w:color w:val="000000" w:themeColor="text1"/>
          <w:szCs w:val="21"/>
          <w:highlight w:val="none"/>
          <w:lang w:val="en-US" w:eastAsia="zh-CN"/>
          <w14:textFill>
            <w14:solidFill>
              <w14:schemeClr w14:val="tx1"/>
            </w14:solidFill>
          </w14:textFill>
        </w:rPr>
        <w:t>银行</w:t>
      </w:r>
      <w:r>
        <w:rPr>
          <w:rFonts w:hint="eastAsia" w:ascii="宋体" w:hAnsi="宋体" w:eastAsia="宋体" w:cs="宋体"/>
          <w:color w:val="000000" w:themeColor="text1"/>
          <w:highlight w:val="none"/>
          <w14:textFill>
            <w14:solidFill>
              <w14:schemeClr w14:val="tx1"/>
            </w14:solidFill>
          </w14:textFill>
        </w:rPr>
        <w:t>保函的，招标人在资格审查页面查看电子</w:t>
      </w:r>
      <w:r>
        <w:rPr>
          <w:rFonts w:hint="eastAsia" w:ascii="宋体" w:hAnsi="宋体" w:eastAsia="宋体" w:cs="宋体"/>
          <w:color w:val="000000" w:themeColor="text1"/>
          <w:szCs w:val="21"/>
          <w:highlight w:val="none"/>
          <w:lang w:val="en-US" w:eastAsia="zh-CN"/>
          <w14:textFill>
            <w14:solidFill>
              <w14:schemeClr w14:val="tx1"/>
            </w14:solidFill>
          </w14:textFill>
        </w:rPr>
        <w:t>银行</w:t>
      </w:r>
      <w:r>
        <w:rPr>
          <w:rFonts w:hint="eastAsia" w:ascii="宋体" w:hAnsi="宋体" w:eastAsia="宋体" w:cs="宋体"/>
          <w:color w:val="000000" w:themeColor="text1"/>
          <w:highlight w:val="none"/>
          <w14:textFill>
            <w14:solidFill>
              <w14:schemeClr w14:val="tx1"/>
            </w14:solidFill>
          </w14:textFill>
        </w:rPr>
        <w:t>保函。投标人申请的电子</w:t>
      </w:r>
      <w:r>
        <w:rPr>
          <w:rFonts w:hint="eastAsia" w:ascii="宋体" w:hAnsi="宋体" w:eastAsia="宋体" w:cs="宋体"/>
          <w:color w:val="000000" w:themeColor="text1"/>
          <w:szCs w:val="21"/>
          <w:highlight w:val="none"/>
          <w:lang w:val="en-US" w:eastAsia="zh-CN"/>
          <w14:textFill>
            <w14:solidFill>
              <w14:schemeClr w14:val="tx1"/>
            </w14:solidFill>
          </w14:textFill>
        </w:rPr>
        <w:t>银行</w:t>
      </w:r>
      <w:r>
        <w:rPr>
          <w:rFonts w:hint="eastAsia" w:ascii="宋体" w:hAnsi="宋体" w:eastAsia="宋体" w:cs="宋体"/>
          <w:color w:val="000000" w:themeColor="text1"/>
          <w:highlight w:val="none"/>
          <w14:textFill>
            <w14:solidFill>
              <w14:schemeClr w14:val="tx1"/>
            </w14:solidFill>
          </w14:textFill>
        </w:rPr>
        <w:t>保函出函时间应确保在截标之前。</w:t>
      </w:r>
    </w:p>
    <w:p>
      <w:pPr>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若采用保证保险的，投标人在投标时提交其与保险公司签订的投标保证保险合同或保险单的，应当视同已经缴纳投标保证金或提供银行保函。保费必须通过投标人基本账户支付，账户名称应与投标单位名称一致，不得以分支机构等其他名义提交，并且应将基本账户开户许可证或基本存款账户信息表复印件及保费转账凭证编入投标文件中。</w:t>
      </w:r>
      <w:r>
        <w:rPr>
          <w:rFonts w:hint="eastAsia" w:ascii="宋体" w:hAnsi="宋体" w:eastAsia="宋体" w:cs="宋体"/>
          <w:color w:val="000000" w:themeColor="text1"/>
          <w:szCs w:val="21"/>
          <w:highlight w:val="none"/>
          <w:lang w:val="en-US" w:eastAsia="zh-CN"/>
          <w14:textFill>
            <w14:solidFill>
              <w14:schemeClr w14:val="tx1"/>
            </w14:solidFill>
          </w14:textFill>
        </w:rPr>
        <w:t>采用电子</w:t>
      </w:r>
      <w:r>
        <w:rPr>
          <w:rFonts w:hint="eastAsia" w:ascii="宋体" w:hAnsi="宋体" w:eastAsia="宋体" w:cs="宋体"/>
          <w:color w:val="000000" w:themeColor="text1"/>
          <w:szCs w:val="21"/>
          <w:highlight w:val="none"/>
          <w14:textFill>
            <w14:solidFill>
              <w14:schemeClr w14:val="tx1"/>
            </w14:solidFill>
          </w14:textFill>
        </w:rPr>
        <w:t>保证保险的</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招标人在资格审查页面查看电子保证保险。</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15.2.1联合体投标的，其投标担保由联合体牵头人提交。</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15.2.2提供投标担保的提供人必须与提交投标文件的投标人一致。</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15.3对于未按招标文件要求提交投标担保的，其投标将会被拒绝。</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15.4投标担保的退还。出现下列情形之一时，招标人将在5个工作日内予以退还：</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15.4.1招标人与中标人签署了合同协议书；</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15.4.2招标过程中因正当理由被招标人宣布终止；</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15.4.3需重新组织招标；</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15.4.4投标有效期满而投标人不同意作出延长的。</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15.5投标担保的没收。出现下列情形之一时，投标担保将被没收。</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15.5.1投标人有不真实投标或有违法违规行为的；</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15.5.2投标人在投标有效期内撤回其投标或放弃其投标的；</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15.5.3中标人无正当理由不与招标人订立合同，在签订合同时向招标人提出附加条件，或者不按照招标文件要求提交履约保证金的。</w:t>
      </w:r>
    </w:p>
    <w:p>
      <w:pPr>
        <w:topLinePunct/>
        <w:adjustRightInd w:val="0"/>
        <w:snapToGrid w:val="0"/>
        <w:spacing w:line="360" w:lineRule="auto"/>
        <w:ind w:firstLine="422" w:firstLineChars="200"/>
        <w:jc w:val="left"/>
        <w:rPr>
          <w:rFonts w:ascii="宋体" w:hAnsi="宋体" w:eastAsia="宋体" w:cs="宋体"/>
          <w:b/>
          <w:kern w:val="0"/>
          <w:szCs w:val="21"/>
          <w:highlight w:val="none"/>
        </w:rPr>
      </w:pPr>
      <w:r>
        <w:rPr>
          <w:rFonts w:hint="eastAsia" w:ascii="宋体" w:hAnsi="宋体" w:eastAsia="宋体" w:cs="宋体"/>
          <w:b/>
          <w:kern w:val="0"/>
          <w:szCs w:val="21"/>
          <w:highlight w:val="none"/>
        </w:rPr>
        <w:t>16.投标文件的编制</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16.1投标人应认真阅读招标文件的全部内容（包括招标文件的补充、修改及澄清文件），并严格履行招标文件的各项规定、要求。如果投标人不能履行招标文件的规定和要求，或者随投标文件提供的证明材料不能对招标文件的要求作出实质性响应，可能导致其投标被拒绝。</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16.2投标人应按照招标文件的要求编制投标文件。投标文件中所引用的顺序和编号应与招标文件一致，但可以增加说明或描述性文字。投标文件对招标文件未提出异议的条款，均被视为接受和同意。</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16.3投标人应按招标文件要求提供资料，投标文件均使用中文文本；对不同文字文本的资料解释发生异议的，以中文文本为准。</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16.4除商务标以外，在其他标书内不得包含任何有关投标价格信息的（适用于二阶段开标的）。否则，其投标将会被拒绝。</w:t>
      </w:r>
    </w:p>
    <w:p>
      <w:pPr>
        <w:topLinePunct/>
        <w:adjustRightInd w:val="0"/>
        <w:snapToGrid w:val="0"/>
        <w:spacing w:line="360" w:lineRule="auto"/>
        <w:ind w:firstLine="422" w:firstLineChars="200"/>
        <w:jc w:val="left"/>
        <w:rPr>
          <w:rFonts w:ascii="宋体" w:hAnsi="宋体" w:eastAsia="宋体" w:cs="宋体"/>
          <w:b/>
          <w:kern w:val="0"/>
          <w:szCs w:val="21"/>
          <w:highlight w:val="none"/>
        </w:rPr>
      </w:pPr>
      <w:r>
        <w:rPr>
          <w:rFonts w:hint="eastAsia" w:ascii="宋体" w:hAnsi="宋体" w:eastAsia="宋体" w:cs="宋体"/>
          <w:b/>
          <w:kern w:val="0"/>
          <w:szCs w:val="21"/>
          <w:highlight w:val="none"/>
        </w:rPr>
        <w:t>17．投标文件的提交和截标时投标文件的数量要求</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17.1投标截止时间和地点。投标人应根据“投标须知前附表”的规定，在投标截止时间前将投标文件送达指定地点。</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17.2截标时递交标书的投标人数量不足3名的，招标人将按法律法规的规定暂停开标和评标程序。如导致招标失败，招标人将不负担因此给投标人造成的损失。</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17.3联合体投标的工程，联合体主体单位应在投标时录入已进行企业信息登记的联合体其他成员单位。</w:t>
      </w:r>
    </w:p>
    <w:p>
      <w:pPr>
        <w:topLinePunct/>
        <w:adjustRightInd w:val="0"/>
        <w:snapToGrid w:val="0"/>
        <w:spacing w:line="360" w:lineRule="auto"/>
        <w:ind w:firstLine="422" w:firstLineChars="200"/>
        <w:jc w:val="left"/>
        <w:rPr>
          <w:rFonts w:ascii="宋体" w:hAnsi="宋体" w:eastAsia="宋体" w:cs="宋体"/>
          <w:b/>
          <w:kern w:val="0"/>
          <w:szCs w:val="21"/>
          <w:highlight w:val="none"/>
        </w:rPr>
      </w:pPr>
      <w:r>
        <w:rPr>
          <w:rFonts w:hint="eastAsia" w:ascii="宋体" w:hAnsi="宋体" w:eastAsia="宋体" w:cs="宋体"/>
          <w:b/>
          <w:kern w:val="0"/>
          <w:szCs w:val="21"/>
          <w:highlight w:val="none"/>
        </w:rPr>
        <w:t>18．投标文件的修改或撤回</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18.1投标人已提交投标文件，规定的投标截止时间还未到，投标人可对其投标文件修改或撤回。</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18.2投标截止时间之后至投标文件有效期终止之前，投标人不得要求撤回其投标。在此期间撤回投标的，其投标担保将会被没收。</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18.3评标结束后，不论中标与否，投标人均不得收回投标文件。</w:t>
      </w:r>
    </w:p>
    <w:p>
      <w:pPr>
        <w:spacing w:line="360" w:lineRule="auto"/>
        <w:jc w:val="center"/>
        <w:outlineLvl w:val="2"/>
        <w:rPr>
          <w:rFonts w:ascii="黑体" w:eastAsia="黑体"/>
          <w:bCs/>
          <w:color w:val="000000" w:themeColor="text1"/>
          <w:sz w:val="30"/>
          <w:highlight w:val="none"/>
          <w14:textFill>
            <w14:solidFill>
              <w14:schemeClr w14:val="tx1"/>
            </w14:solidFill>
          </w14:textFill>
        </w:rPr>
      </w:pPr>
      <w:bookmarkStart w:id="22" w:name="_Toc32508"/>
      <w:bookmarkStart w:id="23" w:name="_Toc45702694"/>
      <w:r>
        <w:rPr>
          <w:rFonts w:hint="eastAsia" w:ascii="黑体" w:eastAsia="黑体"/>
          <w:bCs/>
          <w:color w:val="000000" w:themeColor="text1"/>
          <w:sz w:val="30"/>
          <w:highlight w:val="none"/>
          <w14:textFill>
            <w14:solidFill>
              <w14:schemeClr w14:val="tx1"/>
            </w14:solidFill>
          </w14:textFill>
        </w:rPr>
        <w:t>（三）资格后审</w:t>
      </w:r>
      <w:bookmarkEnd w:id="22"/>
      <w:bookmarkEnd w:id="23"/>
    </w:p>
    <w:p>
      <w:pPr>
        <w:topLinePunct/>
        <w:adjustRightInd w:val="0"/>
        <w:snapToGrid w:val="0"/>
        <w:spacing w:line="360" w:lineRule="auto"/>
        <w:ind w:firstLine="422" w:firstLineChars="200"/>
        <w:jc w:val="left"/>
        <w:rPr>
          <w:rFonts w:ascii="宋体" w:hAnsi="宋体" w:eastAsia="宋体" w:cs="宋体"/>
          <w:b/>
          <w:kern w:val="0"/>
          <w:szCs w:val="21"/>
          <w:highlight w:val="none"/>
        </w:rPr>
      </w:pPr>
      <w:r>
        <w:rPr>
          <w:rFonts w:hint="eastAsia" w:ascii="宋体" w:hAnsi="宋体" w:eastAsia="宋体" w:cs="宋体"/>
          <w:b/>
          <w:kern w:val="0"/>
          <w:szCs w:val="21"/>
          <w:highlight w:val="none"/>
        </w:rPr>
        <w:t>19.资格后审：</w:t>
      </w:r>
    </w:p>
    <w:p>
      <w:pPr>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w:t>
      </w: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kern w:val="0"/>
          <w:highlight w:val="none"/>
        </w:rPr>
        <w:t>资格审查由招标人组成的资格后审委员会负责，在截标后</w:t>
      </w:r>
      <w:r>
        <w:rPr>
          <w:rFonts w:hint="eastAsia" w:ascii="宋体" w:hAnsi="宋体" w:eastAsia="宋体" w:cs="宋体"/>
          <w:color w:val="000000"/>
          <w:kern w:val="0"/>
          <w:szCs w:val="21"/>
          <w:highlight w:val="none"/>
        </w:rPr>
        <w:t>招标人登陆交易网</w:t>
      </w:r>
      <w:r>
        <w:rPr>
          <w:rFonts w:hint="eastAsia" w:ascii="宋体" w:hAnsi="宋体" w:eastAsia="宋体" w:cs="宋体"/>
          <w:color w:val="000000"/>
          <w:kern w:val="0"/>
          <w:highlight w:val="none"/>
        </w:rPr>
        <w:t>对各投标人资格进行审查。</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19.2资格后审委员会由3名以上单数的招标人代表组成，招标代理人员参与资格审查的，其人员不得超过总人数的1/3。</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19.3资格后审委员严格对照招标公告中要求的投标人资格条件，逐个审查投标人递交的资格审查文件，审核判断投标人是否满足该资格条件。</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19.4审查过程中如出现疑问，资格后审委员可要求投标人进行澄清说明，并根据招标公告设置的条件要求进行判断；如出现投标人资格不符合招标公告设置条件的，应当向投标人说明情况，并允许投标人答辩，记录有关情况。</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19.5拟进行资格后审澄清、答辩的代表由招标人核对身份。</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19.6资格后审委员会要求投标人进行澄清、答辩，但投标人在招标人规定时间内未派出人员及时作出澄清、答辩的，资格后审委员会将可能作出不利于投标人的判定。</w:t>
      </w:r>
    </w:p>
    <w:p>
      <w:pPr>
        <w:topLinePunct/>
        <w:adjustRightInd w:val="0"/>
        <w:snapToGrid w:val="0"/>
        <w:spacing w:line="360" w:lineRule="auto"/>
        <w:ind w:firstLine="420" w:firstLineChars="200"/>
        <w:jc w:val="left"/>
        <w:rPr>
          <w:rFonts w:ascii="宋体" w:hAnsi="宋体"/>
          <w:kern w:val="0"/>
          <w:szCs w:val="21"/>
          <w:highlight w:val="none"/>
        </w:rPr>
      </w:pPr>
      <w:r>
        <w:rPr>
          <w:rFonts w:hint="eastAsia" w:ascii="宋体" w:hAnsi="宋体" w:eastAsia="宋体" w:cs="宋体"/>
          <w:kern w:val="0"/>
          <w:szCs w:val="21"/>
          <w:highlight w:val="none"/>
        </w:rPr>
        <w:t>19.7全部投标人的资格审查材料审查完毕后，资格后审委员会出具资格审查报告，并按规定将审查结果进行公示。资格审查合格投标人少于3家的，不再进行后续招标投标程序。</w:t>
      </w:r>
    </w:p>
    <w:p>
      <w:pPr>
        <w:spacing w:line="360" w:lineRule="auto"/>
        <w:jc w:val="center"/>
        <w:outlineLvl w:val="2"/>
        <w:rPr>
          <w:rFonts w:ascii="黑体" w:eastAsia="黑体"/>
          <w:bCs/>
          <w:color w:val="000000" w:themeColor="text1"/>
          <w:sz w:val="30"/>
          <w:highlight w:val="none"/>
          <w14:textFill>
            <w14:solidFill>
              <w14:schemeClr w14:val="tx1"/>
            </w14:solidFill>
          </w14:textFill>
        </w:rPr>
      </w:pPr>
      <w:bookmarkStart w:id="24" w:name="_Toc2087"/>
      <w:bookmarkStart w:id="25" w:name="_Toc45702695"/>
      <w:r>
        <w:rPr>
          <w:rFonts w:hint="eastAsia" w:ascii="黑体" w:eastAsia="黑体"/>
          <w:bCs/>
          <w:color w:val="000000" w:themeColor="text1"/>
          <w:sz w:val="30"/>
          <w:highlight w:val="none"/>
          <w14:textFill>
            <w14:solidFill>
              <w14:schemeClr w14:val="tx1"/>
            </w14:solidFill>
          </w14:textFill>
        </w:rPr>
        <w:t>（四）开 标</w:t>
      </w:r>
      <w:bookmarkEnd w:id="24"/>
      <w:bookmarkEnd w:id="25"/>
    </w:p>
    <w:p>
      <w:pPr>
        <w:topLinePunct/>
        <w:adjustRightInd w:val="0"/>
        <w:snapToGrid w:val="0"/>
        <w:spacing w:line="360" w:lineRule="auto"/>
        <w:ind w:firstLine="422" w:firstLineChars="200"/>
        <w:jc w:val="left"/>
        <w:rPr>
          <w:rFonts w:ascii="宋体" w:hAnsi="宋体" w:eastAsia="宋体" w:cs="宋体"/>
          <w:b/>
          <w:kern w:val="0"/>
          <w:szCs w:val="21"/>
          <w:highlight w:val="none"/>
        </w:rPr>
      </w:pPr>
      <w:r>
        <w:rPr>
          <w:rFonts w:hint="eastAsia" w:ascii="宋体" w:hAnsi="宋体" w:eastAsia="宋体" w:cs="宋体"/>
          <w:b/>
          <w:kern w:val="0"/>
          <w:szCs w:val="21"/>
          <w:highlight w:val="none"/>
        </w:rPr>
        <w:t>20．开标</w:t>
      </w:r>
    </w:p>
    <w:p>
      <w:pPr>
        <w:adjustRightInd w:val="0"/>
        <w:snapToGrid w:val="0"/>
        <w:spacing w:line="360" w:lineRule="auto"/>
        <w:ind w:firstLine="420" w:firstLineChars="200"/>
        <w:rPr>
          <w:rFonts w:ascii="宋体" w:hAnsi="宋体" w:eastAsia="宋体" w:cs="宋体"/>
          <w:color w:val="000000"/>
          <w:kern w:val="0"/>
          <w:highlight w:val="none"/>
        </w:rPr>
      </w:pPr>
      <w:r>
        <w:rPr>
          <w:rFonts w:hint="eastAsia" w:ascii="宋体" w:hAnsi="宋体" w:eastAsia="宋体" w:cs="宋体"/>
          <w:color w:val="000000"/>
          <w:kern w:val="0"/>
          <w:szCs w:val="21"/>
          <w:highlight w:val="none"/>
        </w:rPr>
        <w:t>20.1</w:t>
      </w:r>
      <w:r>
        <w:rPr>
          <w:rFonts w:hint="eastAsia" w:ascii="宋体" w:hAnsi="宋体" w:eastAsia="宋体" w:cs="宋体"/>
          <w:color w:val="000000"/>
          <w:kern w:val="0"/>
          <w:highlight w:val="none"/>
        </w:rPr>
        <w:t>开标会议</w:t>
      </w:r>
      <w:r>
        <w:rPr>
          <w:rFonts w:hint="eastAsia" w:ascii="宋体" w:hAnsi="宋体" w:eastAsia="宋体" w:cs="宋体"/>
          <w:color w:val="000000"/>
          <w:kern w:val="0"/>
          <w:szCs w:val="21"/>
          <w:highlight w:val="none"/>
        </w:rPr>
        <w:t>由招标人在交易网进行，</w:t>
      </w:r>
      <w:r>
        <w:rPr>
          <w:rFonts w:hint="eastAsia" w:ascii="宋体" w:hAnsi="宋体" w:eastAsia="宋体" w:cs="宋体"/>
          <w:color w:val="000000"/>
          <w:kern w:val="0"/>
          <w:highlight w:val="none"/>
        </w:rPr>
        <w:t>投标人</w:t>
      </w:r>
      <w:r>
        <w:rPr>
          <w:rFonts w:hint="eastAsia" w:ascii="宋体" w:hAnsi="宋体" w:eastAsia="宋体" w:cs="宋体"/>
          <w:color w:val="000000"/>
          <w:kern w:val="0"/>
          <w:szCs w:val="21"/>
          <w:highlight w:val="none"/>
        </w:rPr>
        <w:t>现场参加开标会的</w:t>
      </w:r>
      <w:r>
        <w:rPr>
          <w:rFonts w:hint="eastAsia" w:ascii="宋体" w:hAnsi="宋体" w:eastAsia="宋体" w:cs="宋体"/>
          <w:color w:val="000000"/>
          <w:kern w:val="0"/>
          <w:highlight w:val="none"/>
        </w:rPr>
        <w:t>必须是法定代表人或投标员</w:t>
      </w:r>
      <w:r>
        <w:rPr>
          <w:rFonts w:hint="eastAsia" w:ascii="宋体" w:hAnsi="宋体" w:eastAsia="宋体" w:cs="宋体"/>
          <w:color w:val="000000"/>
          <w:kern w:val="0"/>
          <w:szCs w:val="21"/>
          <w:highlight w:val="none"/>
        </w:rPr>
        <w:t>，并必须遵守办理程序及人员</w:t>
      </w:r>
      <w:r>
        <w:rPr>
          <w:rFonts w:hint="eastAsia" w:ascii="宋体" w:hAnsi="宋体" w:eastAsia="宋体" w:cs="宋体"/>
          <w:color w:val="000000"/>
          <w:kern w:val="0"/>
          <w:highlight w:val="none"/>
        </w:rPr>
        <w:t>身份</w:t>
      </w:r>
      <w:r>
        <w:rPr>
          <w:rFonts w:hint="eastAsia" w:ascii="宋体" w:hAnsi="宋体" w:eastAsia="宋体" w:cs="宋体"/>
          <w:color w:val="000000"/>
          <w:kern w:val="0"/>
          <w:szCs w:val="21"/>
          <w:highlight w:val="none"/>
        </w:rPr>
        <w:t>的相关规定</w:t>
      </w:r>
      <w:r>
        <w:rPr>
          <w:rFonts w:hint="eastAsia" w:ascii="宋体" w:hAnsi="宋体" w:eastAsia="宋体" w:cs="宋体"/>
          <w:color w:val="000000"/>
          <w:kern w:val="0"/>
          <w:highlight w:val="none"/>
        </w:rPr>
        <w:t>。</w:t>
      </w:r>
    </w:p>
    <w:p>
      <w:pPr>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20.2资格后审不合格的投标人的投标文件将不再进入下一步开标程序。</w:t>
      </w:r>
    </w:p>
    <w:p>
      <w:pPr>
        <w:adjustRightInd w:val="0"/>
        <w:snapToGrid w:val="0"/>
        <w:spacing w:line="360" w:lineRule="auto"/>
        <w:ind w:firstLine="420" w:firstLineChars="200"/>
        <w:rPr>
          <w:rFonts w:ascii="宋体" w:hAnsi="宋体" w:eastAsia="宋体" w:cs="宋体"/>
          <w:color w:val="000000"/>
          <w:kern w:val="0"/>
          <w:highlight w:val="none"/>
        </w:rPr>
      </w:pPr>
      <w:r>
        <w:rPr>
          <w:rFonts w:hint="eastAsia" w:ascii="宋体" w:hAnsi="宋体" w:eastAsia="宋体" w:cs="宋体"/>
          <w:color w:val="000000"/>
          <w:kern w:val="0"/>
          <w:szCs w:val="21"/>
          <w:highlight w:val="none"/>
        </w:rPr>
        <w:t>20.3开标</w:t>
      </w:r>
      <w:r>
        <w:rPr>
          <w:rFonts w:hint="eastAsia" w:ascii="宋体" w:hAnsi="宋体" w:eastAsia="宋体" w:cs="宋体"/>
          <w:color w:val="000000"/>
          <w:kern w:val="0"/>
          <w:highlight w:val="none"/>
        </w:rPr>
        <w:t>时</w:t>
      </w:r>
      <w:r>
        <w:rPr>
          <w:rFonts w:hint="eastAsia" w:ascii="宋体" w:hAnsi="宋体" w:eastAsia="宋体" w:cs="宋体"/>
          <w:color w:val="000000"/>
          <w:kern w:val="0"/>
          <w:szCs w:val="21"/>
          <w:highlight w:val="none"/>
        </w:rPr>
        <w:t>，招标人需按开标程序分步对电子投标文件各部分进行</w:t>
      </w:r>
      <w:r>
        <w:rPr>
          <w:rFonts w:hint="eastAsia" w:ascii="宋体" w:hAnsi="宋体" w:eastAsia="宋体" w:cs="宋体"/>
          <w:color w:val="000000"/>
          <w:kern w:val="0"/>
          <w:highlight w:val="none"/>
        </w:rPr>
        <w:t>导入</w:t>
      </w:r>
      <w:r>
        <w:rPr>
          <w:rFonts w:hint="eastAsia" w:ascii="宋体" w:hAnsi="宋体" w:eastAsia="宋体" w:cs="宋体"/>
          <w:color w:val="000000"/>
          <w:kern w:val="0"/>
          <w:szCs w:val="21"/>
          <w:highlight w:val="none"/>
        </w:rPr>
        <w:t>；</w:t>
      </w:r>
      <w:r>
        <w:rPr>
          <w:rFonts w:hint="eastAsia" w:ascii="宋体" w:hAnsi="宋体" w:eastAsia="宋体" w:cs="宋体"/>
          <w:color w:val="000000"/>
          <w:kern w:val="0"/>
          <w:highlight w:val="none"/>
        </w:rPr>
        <w:t>如电子投标文件已加密的，</w:t>
      </w:r>
      <w:r>
        <w:rPr>
          <w:rFonts w:hint="eastAsia" w:ascii="宋体" w:hAnsi="宋体" w:eastAsia="宋体" w:cs="宋体"/>
          <w:color w:val="000000"/>
          <w:kern w:val="0"/>
          <w:szCs w:val="21"/>
          <w:highlight w:val="none"/>
        </w:rPr>
        <w:t>也必须按开标程序分步对电子投标文件各部分</w:t>
      </w:r>
      <w:r>
        <w:rPr>
          <w:rFonts w:hint="eastAsia" w:ascii="宋体" w:hAnsi="宋体" w:eastAsia="宋体" w:cs="宋体"/>
          <w:color w:val="000000"/>
          <w:kern w:val="0"/>
          <w:highlight w:val="none"/>
        </w:rPr>
        <w:t>进行解密。</w:t>
      </w:r>
    </w:p>
    <w:p>
      <w:pPr>
        <w:adjustRightInd w:val="0"/>
        <w:snapToGrid w:val="0"/>
        <w:spacing w:line="360" w:lineRule="auto"/>
        <w:ind w:firstLine="420" w:firstLineChars="200"/>
        <w:rPr>
          <w:rFonts w:ascii="宋体" w:hAnsi="宋体" w:eastAsia="宋体" w:cs="宋体"/>
          <w:color w:val="000000"/>
          <w:kern w:val="0"/>
          <w:highlight w:val="none"/>
        </w:rPr>
      </w:pPr>
      <w:r>
        <w:rPr>
          <w:rFonts w:hint="eastAsia" w:ascii="宋体" w:hAnsi="宋体" w:eastAsia="宋体" w:cs="宋体"/>
          <w:color w:val="000000"/>
          <w:kern w:val="0"/>
          <w:szCs w:val="21"/>
          <w:highlight w:val="none"/>
        </w:rPr>
        <w:t>20.4按招标文件</w:t>
      </w:r>
      <w:r>
        <w:rPr>
          <w:rFonts w:hint="eastAsia" w:ascii="宋体" w:hAnsi="宋体" w:eastAsia="宋体" w:cs="宋体"/>
          <w:color w:val="000000"/>
          <w:kern w:val="0"/>
          <w:highlight w:val="none"/>
        </w:rPr>
        <w:t>规定宣布为不予受理情形的投标文件，不予送交评标委员会评审。</w:t>
      </w:r>
    </w:p>
    <w:p>
      <w:pPr>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20.5</w:t>
      </w:r>
      <w:r>
        <w:rPr>
          <w:rFonts w:hint="eastAsia" w:ascii="宋体" w:hAnsi="宋体" w:eastAsia="宋体" w:cs="宋体"/>
          <w:color w:val="000000"/>
          <w:kern w:val="0"/>
          <w:highlight w:val="none"/>
        </w:rPr>
        <w:t>招标人</w:t>
      </w:r>
      <w:r>
        <w:rPr>
          <w:rFonts w:hint="eastAsia" w:ascii="宋体" w:hAnsi="宋体" w:eastAsia="宋体" w:cs="宋体"/>
          <w:color w:val="000000"/>
          <w:kern w:val="0"/>
          <w:szCs w:val="21"/>
          <w:highlight w:val="none"/>
        </w:rPr>
        <w:t>应对开标过程进行记录，以存档备查。</w:t>
      </w:r>
    </w:p>
    <w:p>
      <w:pPr>
        <w:adjustRightInd w:val="0"/>
        <w:snapToGrid w:val="0"/>
        <w:spacing w:line="360" w:lineRule="auto"/>
        <w:ind w:firstLine="420" w:firstLineChars="200"/>
        <w:rPr>
          <w:rFonts w:ascii="宋体" w:hAnsi="宋体" w:eastAsia="宋体" w:cs="宋体"/>
          <w:color w:val="000000"/>
          <w:kern w:val="0"/>
          <w:highlight w:val="none"/>
        </w:rPr>
      </w:pPr>
      <w:r>
        <w:rPr>
          <w:rFonts w:hint="eastAsia" w:ascii="宋体" w:hAnsi="宋体" w:eastAsia="宋体" w:cs="宋体"/>
          <w:color w:val="000000"/>
          <w:kern w:val="0"/>
          <w:szCs w:val="21"/>
          <w:highlight w:val="none"/>
        </w:rPr>
        <w:t>20.6对于开标</w:t>
      </w:r>
      <w:r>
        <w:rPr>
          <w:rFonts w:hint="eastAsia" w:ascii="宋体" w:hAnsi="宋体" w:eastAsia="宋体" w:cs="宋体"/>
          <w:color w:val="000000"/>
          <w:kern w:val="0"/>
          <w:highlight w:val="none"/>
        </w:rPr>
        <w:t>后</w:t>
      </w:r>
      <w:r>
        <w:rPr>
          <w:rFonts w:hint="eastAsia" w:ascii="宋体" w:hAnsi="宋体" w:eastAsia="宋体" w:cs="宋体"/>
          <w:color w:val="000000"/>
          <w:kern w:val="0"/>
          <w:szCs w:val="21"/>
          <w:highlight w:val="none"/>
        </w:rPr>
        <w:t>合格的</w:t>
      </w:r>
      <w:r>
        <w:rPr>
          <w:rFonts w:hint="eastAsia" w:ascii="宋体" w:hAnsi="宋体" w:eastAsia="宋体" w:cs="宋体"/>
          <w:color w:val="000000"/>
          <w:kern w:val="0"/>
          <w:highlight w:val="none"/>
        </w:rPr>
        <w:t>投标人</w:t>
      </w:r>
      <w:r>
        <w:rPr>
          <w:rFonts w:hint="eastAsia" w:ascii="宋体" w:hAnsi="宋体" w:eastAsia="宋体" w:cs="宋体"/>
          <w:color w:val="000000"/>
          <w:kern w:val="0"/>
          <w:szCs w:val="21"/>
          <w:highlight w:val="none"/>
        </w:rPr>
        <w:t>数量超过20名的，招标人可以按规定将进入评标环节的投标人数量淘汰至15至20名</w:t>
      </w:r>
      <w:r>
        <w:rPr>
          <w:rFonts w:hint="eastAsia" w:ascii="宋体" w:hAnsi="宋体" w:eastAsia="宋体" w:cs="宋体"/>
          <w:color w:val="000000"/>
          <w:kern w:val="0"/>
          <w:highlight w:val="none"/>
        </w:rPr>
        <w:t>。</w:t>
      </w:r>
    </w:p>
    <w:p>
      <w:pPr>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20.7招标人在过多投标人淘汰环节应当采用票决法进行择优。择优因素主要考虑企业资质、企业规模、财务状况、企业及其人员的廉政记录、信用等。招标人可以根据项目实际情况增加择优因素，也可以综合考虑择优因素或按择优因素的重要性，对投标人进行逐级淘汰。</w:t>
      </w:r>
    </w:p>
    <w:p>
      <w:pPr>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20.8开标及入围结果应当在交易网进行公示。</w:t>
      </w:r>
    </w:p>
    <w:p>
      <w:pPr>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20.9招标人在</w:t>
      </w:r>
      <w:r>
        <w:rPr>
          <w:rFonts w:hint="eastAsia" w:ascii="宋体" w:hAnsi="宋体" w:eastAsia="宋体" w:cs="宋体"/>
          <w:szCs w:val="21"/>
          <w:highlight w:val="none"/>
        </w:rPr>
        <w:t>深圳交易集团有限公司（深圳公共资源交易中心）</w:t>
      </w:r>
      <w:r>
        <w:rPr>
          <w:rFonts w:hint="eastAsia" w:ascii="宋体" w:hAnsi="宋体" w:eastAsia="宋体" w:cs="宋体"/>
          <w:color w:val="000000"/>
          <w:kern w:val="0"/>
          <w:szCs w:val="21"/>
          <w:highlight w:val="none"/>
        </w:rPr>
        <w:t>现场组织的开标会应遵循《会议管理规定》及《开标会程序》的相关规定。</w:t>
      </w:r>
    </w:p>
    <w:p>
      <w:pPr>
        <w:topLinePunct/>
        <w:adjustRightInd w:val="0"/>
        <w:snapToGrid w:val="0"/>
        <w:spacing w:line="360" w:lineRule="auto"/>
        <w:ind w:firstLine="422" w:firstLineChars="200"/>
        <w:jc w:val="left"/>
        <w:rPr>
          <w:rFonts w:ascii="宋体" w:hAnsi="宋体" w:eastAsia="宋体" w:cs="宋体"/>
          <w:b/>
          <w:kern w:val="0"/>
          <w:szCs w:val="21"/>
          <w:highlight w:val="none"/>
        </w:rPr>
      </w:pPr>
      <w:r>
        <w:rPr>
          <w:rFonts w:hint="eastAsia" w:ascii="宋体" w:hAnsi="宋体" w:eastAsia="宋体" w:cs="宋体"/>
          <w:b/>
          <w:kern w:val="0"/>
          <w:szCs w:val="21"/>
          <w:highlight w:val="none"/>
        </w:rPr>
        <w:t>21．投标文件</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不予受理的情形（详见投标文件否决性条款第一条）。</w:t>
      </w:r>
    </w:p>
    <w:p>
      <w:pPr>
        <w:spacing w:line="360" w:lineRule="auto"/>
        <w:jc w:val="center"/>
        <w:outlineLvl w:val="2"/>
        <w:rPr>
          <w:rFonts w:ascii="黑体" w:eastAsia="黑体"/>
          <w:bCs/>
          <w:color w:val="000000" w:themeColor="text1"/>
          <w:sz w:val="30"/>
          <w:highlight w:val="none"/>
          <w14:textFill>
            <w14:solidFill>
              <w14:schemeClr w14:val="tx1"/>
            </w14:solidFill>
          </w14:textFill>
        </w:rPr>
      </w:pPr>
      <w:bookmarkStart w:id="26" w:name="_Toc45702696"/>
      <w:bookmarkStart w:id="27" w:name="_Toc27635"/>
      <w:r>
        <w:rPr>
          <w:rFonts w:hint="eastAsia" w:ascii="黑体" w:eastAsia="黑体"/>
          <w:bCs/>
          <w:color w:val="000000" w:themeColor="text1"/>
          <w:sz w:val="30"/>
          <w:highlight w:val="none"/>
          <w14:textFill>
            <w14:solidFill>
              <w14:schemeClr w14:val="tx1"/>
            </w14:solidFill>
          </w14:textFill>
        </w:rPr>
        <w:t>（五）评 标</w:t>
      </w:r>
      <w:bookmarkEnd w:id="26"/>
      <w:bookmarkEnd w:id="27"/>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评标委员会应当根据“投标须知前附表”规定的评标方法，对投标文件进行评审和比较，招标文件中没有规定的标准和方法不得作为评标的依据。</w:t>
      </w:r>
    </w:p>
    <w:p>
      <w:pPr>
        <w:adjustRightInd w:val="0"/>
        <w:snapToGrid w:val="0"/>
        <w:spacing w:line="360" w:lineRule="auto"/>
        <w:ind w:firstLine="422" w:firstLineChars="200"/>
        <w:rPr>
          <w:rFonts w:ascii="宋体" w:hAnsi="宋体" w:eastAsia="宋体" w:cs="宋体"/>
          <w:b/>
          <w:bCs/>
          <w:kern w:val="0"/>
          <w:szCs w:val="21"/>
          <w:highlight w:val="none"/>
        </w:rPr>
      </w:pPr>
      <w:r>
        <w:rPr>
          <w:rFonts w:hint="eastAsia" w:ascii="宋体" w:hAnsi="宋体" w:eastAsia="宋体" w:cs="宋体"/>
          <w:b/>
          <w:bCs/>
          <w:kern w:val="0"/>
          <w:szCs w:val="21"/>
          <w:highlight w:val="none"/>
        </w:rPr>
        <w:t>22. 评标委员会组建及职责</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22.1评标委员会组建方式：由招标人依法组建，负责评标活动。</w:t>
      </w:r>
      <w:r>
        <w:rPr>
          <w:rFonts w:hint="eastAsia" w:ascii="宋体" w:hAnsi="宋体" w:eastAsia="宋体" w:cs="宋体"/>
          <w:snapToGrid w:val="0"/>
          <w:kern w:val="0"/>
          <w:szCs w:val="21"/>
          <w:highlight w:val="none"/>
        </w:rPr>
        <w:t>评标委员会的专家成员由招标人从评标专家库内按照专业随机抽取，评标委员会成员数量为5人以上单数，招标人可以委派一名代表。</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kern w:val="0"/>
          <w:szCs w:val="21"/>
          <w:highlight w:val="none"/>
        </w:rPr>
        <w:t>22.2</w:t>
      </w:r>
      <w:r>
        <w:rPr>
          <w:rFonts w:hint="eastAsia" w:ascii="宋体" w:hAnsi="宋体" w:eastAsia="宋体" w:cs="宋体"/>
          <w:szCs w:val="21"/>
          <w:highlight w:val="none"/>
        </w:rPr>
        <w:t>评标委员会职责：评标委员会应根据招标文件规定的评标方法和标准，遵循公开、公正、公平、科学、择优的原则，对投标文件进行评审。评标委员会根据招标文件规定向招标人推荐合格投标人或中标候选人。</w:t>
      </w:r>
    </w:p>
    <w:p>
      <w:pPr>
        <w:adjustRightInd w:val="0"/>
        <w:snapToGrid w:val="0"/>
        <w:spacing w:line="360" w:lineRule="auto"/>
        <w:ind w:firstLine="422" w:firstLineChars="200"/>
        <w:rPr>
          <w:rFonts w:ascii="宋体" w:hAnsi="宋体" w:eastAsia="宋体" w:cs="宋体"/>
          <w:b/>
          <w:bCs/>
          <w:kern w:val="0"/>
          <w:szCs w:val="21"/>
          <w:highlight w:val="none"/>
        </w:rPr>
      </w:pPr>
      <w:r>
        <w:rPr>
          <w:rFonts w:hint="eastAsia" w:ascii="宋体" w:hAnsi="宋体" w:eastAsia="宋体" w:cs="宋体"/>
          <w:b/>
          <w:bCs/>
          <w:kern w:val="0"/>
          <w:szCs w:val="21"/>
          <w:highlight w:val="none"/>
        </w:rPr>
        <w:t>23. 投标文件的初步评审</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23.1计算机评标系统对投标文件进行自动清标分析，然后由评标委员会进行投标文件的初步评审。</w:t>
      </w:r>
    </w:p>
    <w:p>
      <w:pPr>
        <w:adjustRightInd w:val="0"/>
        <w:snapToGrid w:val="0"/>
        <w:spacing w:line="360" w:lineRule="auto"/>
        <w:ind w:firstLine="420" w:firstLineChars="200"/>
        <w:rPr>
          <w:rFonts w:ascii="宋体" w:hAnsi="宋体" w:eastAsia="宋体" w:cs="宋体"/>
          <w:bCs/>
          <w:kern w:val="0"/>
          <w:szCs w:val="21"/>
          <w:highlight w:val="none"/>
        </w:rPr>
      </w:pPr>
      <w:r>
        <w:rPr>
          <w:rFonts w:hint="eastAsia" w:ascii="宋体" w:hAnsi="宋体" w:eastAsia="宋体" w:cs="宋体"/>
          <w:kern w:val="0"/>
          <w:szCs w:val="21"/>
          <w:highlight w:val="none"/>
        </w:rPr>
        <w:t>23.2投标文件初步评审</w:t>
      </w:r>
      <w:r>
        <w:rPr>
          <w:rFonts w:hint="eastAsia" w:ascii="宋体" w:hAnsi="宋体" w:eastAsia="宋体" w:cs="宋体"/>
          <w:bCs/>
          <w:kern w:val="0"/>
          <w:szCs w:val="21"/>
          <w:highlight w:val="none"/>
        </w:rPr>
        <w:t>不合格的</w:t>
      </w:r>
      <w:r>
        <w:rPr>
          <w:rFonts w:hint="eastAsia" w:ascii="宋体" w:hAnsi="宋体" w:eastAsia="宋体" w:cs="宋体"/>
          <w:kern w:val="0"/>
          <w:szCs w:val="21"/>
          <w:highlight w:val="none"/>
        </w:rPr>
        <w:t>，应参照投标文件否决性条款作无效标处理。</w:t>
      </w:r>
    </w:p>
    <w:p>
      <w:pPr>
        <w:adjustRightInd w:val="0"/>
        <w:snapToGrid w:val="0"/>
        <w:spacing w:line="360" w:lineRule="auto"/>
        <w:ind w:firstLine="422" w:firstLineChars="200"/>
        <w:rPr>
          <w:rFonts w:ascii="宋体" w:hAnsi="宋体" w:eastAsia="宋体" w:cs="宋体"/>
          <w:b/>
          <w:bCs/>
          <w:kern w:val="0"/>
          <w:szCs w:val="21"/>
          <w:highlight w:val="none"/>
        </w:rPr>
      </w:pPr>
      <w:r>
        <w:rPr>
          <w:rFonts w:hint="eastAsia" w:ascii="宋体" w:hAnsi="宋体" w:eastAsia="宋体" w:cs="宋体"/>
          <w:b/>
          <w:bCs/>
          <w:kern w:val="0"/>
          <w:szCs w:val="21"/>
          <w:highlight w:val="none"/>
        </w:rPr>
        <w:t>24. 投标文件的详细评审</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评标委员会根据招标文件规定的评标方法和标准，对各投标人的投标文件分别进行详细评审。</w:t>
      </w:r>
    </w:p>
    <w:p>
      <w:pPr>
        <w:adjustRightInd w:val="0"/>
        <w:snapToGrid w:val="0"/>
        <w:spacing w:line="360" w:lineRule="auto"/>
        <w:ind w:firstLine="422" w:firstLineChars="200"/>
        <w:rPr>
          <w:rFonts w:ascii="宋体" w:hAnsi="宋体" w:eastAsia="宋体" w:cs="宋体"/>
          <w:kern w:val="0"/>
          <w:szCs w:val="21"/>
          <w:highlight w:val="none"/>
        </w:rPr>
      </w:pPr>
      <w:r>
        <w:rPr>
          <w:rFonts w:hint="eastAsia" w:ascii="宋体" w:hAnsi="宋体" w:eastAsia="宋体" w:cs="宋体"/>
          <w:b/>
          <w:bCs/>
          <w:kern w:val="0"/>
          <w:szCs w:val="21"/>
          <w:highlight w:val="none"/>
        </w:rPr>
        <w:t>25.投标文件的重大偏差</w:t>
      </w:r>
    </w:p>
    <w:p>
      <w:pPr>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kern w:val="0"/>
          <w:szCs w:val="21"/>
          <w:highlight w:val="none"/>
        </w:rPr>
        <w:t>投标文件存在的重大偏差情形的，评标委员会应根据相应的投标文件否决性条款作废标处理。</w:t>
      </w:r>
    </w:p>
    <w:p>
      <w:pPr>
        <w:spacing w:line="360" w:lineRule="auto"/>
        <w:ind w:firstLine="422" w:firstLineChars="200"/>
        <w:jc w:val="left"/>
        <w:rPr>
          <w:rFonts w:ascii="宋体" w:hAnsi="宋体" w:eastAsia="宋体" w:cs="宋体"/>
          <w:b/>
          <w:bCs/>
          <w:kern w:val="0"/>
          <w:szCs w:val="21"/>
          <w:highlight w:val="none"/>
        </w:rPr>
      </w:pPr>
      <w:r>
        <w:rPr>
          <w:rFonts w:hint="eastAsia" w:ascii="宋体" w:hAnsi="宋体" w:eastAsia="宋体" w:cs="宋体"/>
          <w:b/>
          <w:bCs/>
          <w:kern w:val="0"/>
          <w:szCs w:val="21"/>
          <w:highlight w:val="none"/>
        </w:rPr>
        <w:t>26.投标文件的细微偏差</w:t>
      </w:r>
    </w:p>
    <w:p>
      <w:pPr>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细微偏差是指投标文件在实质上响应招标文件要求，提供了不完整的技术信息和数据等情况，细微偏差不影响投标文件的有效性。在评审过程中，评标委员会可以要求投标人就投标文件中含义不明确的内容进行说明并提供相关材料，投标人拒不补正的，在详细评审时可以对细微偏离按照不利于该投标人的原则进行调整，且投标人不得因此提出任何异议。</w:t>
      </w:r>
    </w:p>
    <w:p>
      <w:pPr>
        <w:adjustRightInd w:val="0"/>
        <w:snapToGrid w:val="0"/>
        <w:spacing w:line="360" w:lineRule="auto"/>
        <w:ind w:firstLine="422" w:firstLineChars="200"/>
        <w:rPr>
          <w:rFonts w:ascii="宋体" w:hAnsi="宋体" w:eastAsia="宋体" w:cs="宋体"/>
          <w:b/>
          <w:bCs/>
          <w:kern w:val="0"/>
          <w:szCs w:val="21"/>
          <w:highlight w:val="none"/>
        </w:rPr>
      </w:pPr>
      <w:r>
        <w:rPr>
          <w:rFonts w:hint="eastAsia" w:ascii="宋体" w:hAnsi="宋体" w:eastAsia="宋体" w:cs="宋体"/>
          <w:b/>
          <w:bCs/>
          <w:kern w:val="0"/>
          <w:szCs w:val="21"/>
          <w:highlight w:val="none"/>
        </w:rPr>
        <w:t>27. 投标文件的澄清答辩</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27.1为有助于投标文件的审查、评价和比较，评标委员会可以要求投标人对投标文件含义不明确的内容作必要的澄清或说明，投标人应当进行澄清或说明，但不得超出投标文件的范围或改变投标报价和其他实质性内容。澄清答辩可采用评标区录音电话或现场两种方式进行。</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27.2采用评标区录音电话方式澄清答辩的答辩人，仅限该项目递交投标文件时确定的投标员，投标员的联系方式以截标信息为准。采用现场方式澄清答辩的答辩人应为该单位的授权委托人，授权委托人须本人携带有效的身份证明文件（包含身份证原件、法定代表人证明书、法人授权委托书等）。澄清答辩人员的身份由招标人核验。</w:t>
      </w:r>
    </w:p>
    <w:p>
      <w:pPr>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kern w:val="0"/>
          <w:szCs w:val="21"/>
          <w:highlight w:val="none"/>
        </w:rPr>
        <w:t>27.3评标委员会要求投标人进行答辩，但投标人在评标委员会规定的时间（不少于30分钟）内未</w:t>
      </w:r>
      <w:r>
        <w:rPr>
          <w:rFonts w:hint="eastAsia" w:ascii="宋体" w:hAnsi="宋体" w:eastAsia="宋体" w:cs="宋体"/>
          <w:color w:val="000000"/>
          <w:kern w:val="0"/>
          <w:szCs w:val="21"/>
          <w:highlight w:val="none"/>
        </w:rPr>
        <w:t>派出代表及时作出答辩的，评标委员会将根据招标文件规定作出不利于投标人的判定，投标人不得因此提出任何异议。</w:t>
      </w:r>
    </w:p>
    <w:p>
      <w:pPr>
        <w:adjustRightInd w:val="0"/>
        <w:snapToGrid w:val="0"/>
        <w:spacing w:line="360" w:lineRule="auto"/>
        <w:ind w:firstLine="422" w:firstLineChars="200"/>
        <w:rPr>
          <w:rFonts w:ascii="宋体" w:hAnsi="宋体" w:eastAsia="宋体" w:cs="宋体"/>
          <w:b/>
          <w:bCs/>
          <w:kern w:val="0"/>
          <w:szCs w:val="21"/>
          <w:highlight w:val="none"/>
        </w:rPr>
      </w:pPr>
      <w:r>
        <w:rPr>
          <w:rFonts w:hint="eastAsia" w:ascii="宋体" w:hAnsi="宋体" w:eastAsia="宋体" w:cs="宋体"/>
          <w:b/>
          <w:bCs/>
          <w:kern w:val="0"/>
          <w:szCs w:val="21"/>
          <w:highlight w:val="none"/>
        </w:rPr>
        <w:t>28. 无效标和废标的处理</w:t>
      </w:r>
    </w:p>
    <w:p>
      <w:pPr>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28.1除法律、法规、规章、规范性文件规定以及本招标文件否决性条款单列的无效标或者废标情形外，评标委员会不得对投标文件作无效标或者废标处理。评标委员会对投标文件应坚持谨慎确定无效标和废标的原则。</w:t>
      </w:r>
    </w:p>
    <w:p>
      <w:pPr>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28.2评标委员会在作出任何一项无效标和废标决定前，都应当严格遵循以下程序：</w:t>
      </w:r>
    </w:p>
    <w:p>
      <w:pPr>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28.2.1向当事投标人作相应的澄清；</w:t>
      </w:r>
    </w:p>
    <w:p>
      <w:pPr>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28.2.2当事投标人应当在通知规定时间内，向评标委员会作出澄清和解释。未按时作出澄清和解释的，评标委员会可对相应投标文件按最不利情形认定;</w:t>
      </w:r>
    </w:p>
    <w:p>
      <w:pPr>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28.2.3在充分讨论的基础上集体表决；</w:t>
      </w:r>
    </w:p>
    <w:p>
      <w:pPr>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28.2.4若表决通过无效标或废标决定，应在评标报告中详细载明无效标或废标的理由、依据、答辩的情况和集体表决的情况（同意无效标或废标和不同意无效标或废标的评标委员会成员均应当注明）。</w:t>
      </w:r>
    </w:p>
    <w:p>
      <w:pPr>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28.2.5评标委员会在否决所有投标文件前，应当向招标人核实有关情况，听取招标人意见。</w:t>
      </w:r>
    </w:p>
    <w:p>
      <w:pPr>
        <w:adjustRightInd w:val="0"/>
        <w:snapToGrid w:val="0"/>
        <w:spacing w:line="360" w:lineRule="auto"/>
        <w:ind w:firstLine="422" w:firstLineChars="200"/>
        <w:rPr>
          <w:rFonts w:ascii="宋体" w:hAnsi="宋体" w:eastAsia="宋体" w:cs="宋体"/>
          <w:b/>
          <w:bCs/>
          <w:kern w:val="0"/>
          <w:szCs w:val="21"/>
          <w:highlight w:val="none"/>
        </w:rPr>
      </w:pPr>
      <w:r>
        <w:rPr>
          <w:rFonts w:hint="eastAsia" w:ascii="宋体" w:hAnsi="宋体" w:eastAsia="宋体" w:cs="宋体"/>
          <w:b/>
          <w:bCs/>
          <w:kern w:val="0"/>
          <w:szCs w:val="21"/>
          <w:highlight w:val="none"/>
        </w:rPr>
        <w:t>29 合格投标人的推荐</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29.1评标委员会实行少数服从多数的原则，评标结果经评标委员会全体成员过半数通过有效。</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kern w:val="0"/>
          <w:szCs w:val="21"/>
          <w:highlight w:val="none"/>
        </w:rPr>
        <w:t>29.2评标委员会经过对投标文件进行评审和比较后，</w:t>
      </w:r>
      <w:r>
        <w:rPr>
          <w:rFonts w:hint="eastAsia" w:ascii="宋体" w:hAnsi="宋体" w:eastAsia="宋体" w:cs="宋体"/>
          <w:szCs w:val="21"/>
          <w:highlight w:val="none"/>
          <w:lang w:val="en-US" w:eastAsia="zh-CN"/>
        </w:rPr>
        <w:t>经评审合格的所有</w:t>
      </w:r>
      <w:r>
        <w:rPr>
          <w:rFonts w:hint="eastAsia" w:ascii="宋体" w:hAnsi="宋体" w:eastAsia="宋体" w:cs="宋体"/>
          <w:szCs w:val="21"/>
          <w:highlight w:val="none"/>
        </w:rPr>
        <w:t>投标人</w:t>
      </w:r>
      <w:r>
        <w:rPr>
          <w:rFonts w:hint="eastAsia" w:ascii="宋体" w:hAnsi="宋体" w:eastAsia="宋体" w:cs="宋体"/>
          <w:szCs w:val="21"/>
          <w:highlight w:val="none"/>
          <w:lang w:val="en-US" w:eastAsia="zh-CN"/>
        </w:rPr>
        <w:t>均进入</w:t>
      </w:r>
      <w:r>
        <w:rPr>
          <w:rFonts w:hint="eastAsia" w:ascii="宋体" w:hAnsi="宋体" w:eastAsia="宋体" w:cs="宋体"/>
          <w:szCs w:val="21"/>
          <w:highlight w:val="none"/>
        </w:rPr>
        <w:t>下一轮定标程序，</w:t>
      </w:r>
      <w:r>
        <w:rPr>
          <w:rFonts w:hint="eastAsia" w:ascii="宋体" w:hAnsi="宋体" w:eastAsia="宋体" w:cs="宋体"/>
          <w:szCs w:val="21"/>
          <w:highlight w:val="none"/>
          <w:lang w:val="en-US" w:eastAsia="zh-CN"/>
        </w:rPr>
        <w:t>并</w:t>
      </w:r>
      <w:r>
        <w:rPr>
          <w:rFonts w:hint="eastAsia" w:ascii="宋体" w:hAnsi="宋体" w:eastAsia="宋体" w:cs="宋体"/>
          <w:szCs w:val="21"/>
          <w:highlight w:val="none"/>
        </w:rPr>
        <w:t>向招标人出具评标报</w:t>
      </w:r>
      <w:r>
        <w:rPr>
          <w:rFonts w:hint="eastAsia" w:ascii="宋体" w:hAnsi="宋体" w:eastAsia="宋体" w:cs="宋体"/>
          <w:color w:val="000000" w:themeColor="text1"/>
          <w:szCs w:val="21"/>
          <w:highlight w:val="none"/>
          <w14:textFill>
            <w14:solidFill>
              <w14:schemeClr w14:val="tx1"/>
            </w14:solidFill>
          </w14:textFill>
        </w:rPr>
        <w:t>告。对评审合格投标人数量超过5家的项目，评标专家</w:t>
      </w:r>
      <w:r>
        <w:rPr>
          <w:rFonts w:hint="eastAsia" w:ascii="宋体" w:hAnsi="宋体" w:eastAsia="宋体" w:cs="宋体"/>
          <w:color w:val="000000" w:themeColor="text1"/>
          <w:szCs w:val="21"/>
          <w:highlight w:val="none"/>
          <w:lang w:val="en-US" w:eastAsia="zh-CN"/>
          <w14:textFill>
            <w14:solidFill>
              <w14:schemeClr w14:val="tx1"/>
            </w14:solidFill>
          </w14:textFill>
        </w:rPr>
        <w:t>还</w:t>
      </w:r>
      <w:r>
        <w:rPr>
          <w:rFonts w:hint="eastAsia" w:ascii="宋体" w:hAnsi="宋体" w:eastAsia="宋体" w:cs="宋体"/>
          <w:color w:val="000000" w:themeColor="text1"/>
          <w:szCs w:val="21"/>
          <w:highlight w:val="none"/>
          <w14:textFill>
            <w14:solidFill>
              <w14:schemeClr w14:val="tx1"/>
            </w14:solidFill>
          </w14:textFill>
        </w:rPr>
        <w:t>应结合评审要素和招标文件的有关要求，在合格投标人中优选50%的投标人作为专家推荐</w:t>
      </w:r>
      <w:r>
        <w:rPr>
          <w:rFonts w:hint="eastAsia" w:ascii="宋体" w:hAnsi="宋体" w:eastAsia="宋体" w:cs="宋体"/>
          <w:color w:val="000000" w:themeColor="text1"/>
          <w:szCs w:val="21"/>
          <w:highlight w:val="none"/>
          <w:lang w:val="en-US" w:eastAsia="zh-CN"/>
          <w14:textFill>
            <w14:solidFill>
              <w14:schemeClr w14:val="tx1"/>
            </w14:solidFill>
          </w14:textFill>
        </w:rPr>
        <w:t>候选人</w:t>
      </w:r>
      <w:r>
        <w:rPr>
          <w:rFonts w:hint="eastAsia" w:ascii="宋体" w:hAnsi="宋体" w:eastAsia="宋体" w:cs="宋体"/>
          <w:color w:val="000000" w:themeColor="text1"/>
          <w:szCs w:val="21"/>
          <w:highlight w:val="none"/>
          <w14:textFill>
            <w14:solidFill>
              <w14:schemeClr w14:val="tx1"/>
            </w14:solidFill>
          </w14:textFill>
        </w:rPr>
        <w:t>（采用四舍五入取整），同时明确推荐理由，推荐名单</w:t>
      </w:r>
      <w:r>
        <w:rPr>
          <w:rFonts w:hint="eastAsia" w:ascii="宋体" w:hAnsi="宋体" w:eastAsia="宋体" w:cs="宋体"/>
          <w:color w:val="000000" w:themeColor="text1"/>
          <w:szCs w:val="21"/>
          <w:highlight w:val="none"/>
          <w:lang w:val="en-US" w:eastAsia="zh-CN"/>
          <w14:textFill>
            <w14:solidFill>
              <w14:schemeClr w14:val="tx1"/>
            </w14:solidFill>
          </w14:textFill>
        </w:rPr>
        <w:t>将</w:t>
      </w:r>
      <w:r>
        <w:rPr>
          <w:rFonts w:hint="eastAsia" w:ascii="宋体" w:hAnsi="宋体" w:eastAsia="宋体" w:cs="宋体"/>
          <w:color w:val="000000" w:themeColor="text1"/>
          <w:szCs w:val="21"/>
          <w:highlight w:val="none"/>
          <w14:textFill>
            <w14:solidFill>
              <w14:schemeClr w14:val="tx1"/>
            </w14:solidFill>
          </w14:textFill>
        </w:rPr>
        <w:t>作为定标参考</w:t>
      </w:r>
      <w:r>
        <w:rPr>
          <w:rFonts w:hint="eastAsia" w:ascii="宋体" w:hAnsi="宋体" w:eastAsia="宋体" w:cs="宋体"/>
          <w:color w:val="000000" w:themeColor="text1"/>
          <w:szCs w:val="21"/>
          <w:highlight w:val="none"/>
          <w:lang w:eastAsia="zh-CN"/>
          <w14:textFill>
            <w14:solidFill>
              <w14:schemeClr w14:val="tx1"/>
            </w14:solidFill>
          </w14:textFill>
        </w:rPr>
        <w:t>。</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29.3评标委员会作出无效标或者废标处理后，合格投标人数量不足3名的，招标人应当宣布本次招标失败，重新招标。</w:t>
      </w:r>
    </w:p>
    <w:p>
      <w:pPr>
        <w:adjustRightInd w:val="0"/>
        <w:snapToGrid w:val="0"/>
        <w:spacing w:line="360" w:lineRule="auto"/>
        <w:ind w:firstLine="480"/>
        <w:rPr>
          <w:rFonts w:ascii="宋体" w:hAnsi="宋体" w:eastAsia="宋体" w:cs="宋体"/>
          <w:kern w:val="0"/>
          <w:szCs w:val="21"/>
          <w:highlight w:val="none"/>
        </w:rPr>
      </w:pPr>
      <w:r>
        <w:rPr>
          <w:rFonts w:hint="eastAsia" w:ascii="宋体" w:hAnsi="宋体" w:eastAsia="宋体" w:cs="宋体"/>
          <w:kern w:val="0"/>
          <w:szCs w:val="21"/>
          <w:highlight w:val="none"/>
        </w:rPr>
        <w:t>采用批量招标或者预选招标方式的，评标委员会作出无效标或者废标处理后，合格投标人数量不足拟定中标人数量或者预选企业数量加上2名的，招标人不得再采用批量招标或者预选招标方式。</w:t>
      </w:r>
    </w:p>
    <w:p>
      <w:pPr>
        <w:adjustRightInd w:val="0"/>
        <w:snapToGrid w:val="0"/>
        <w:spacing w:line="360" w:lineRule="auto"/>
        <w:ind w:firstLine="480"/>
        <w:rPr>
          <w:rFonts w:ascii="宋体" w:hAnsi="宋体" w:eastAsia="宋体" w:cs="宋体"/>
          <w:kern w:val="0"/>
          <w:szCs w:val="21"/>
          <w:highlight w:val="none"/>
        </w:rPr>
      </w:pPr>
      <w:r>
        <w:rPr>
          <w:rFonts w:hint="eastAsia" w:ascii="宋体" w:hAnsi="宋体" w:eastAsia="宋体" w:cs="宋体"/>
          <w:kern w:val="0"/>
          <w:szCs w:val="21"/>
          <w:highlight w:val="none"/>
        </w:rPr>
        <w:t>重新招标的项目，评标委员会作出无效标或者废标处理后合格投标人数量仍不足3名的，评标委员会应当将对合格投标人的评审意见提交招标人，招标人可以按照原招标文件的定标程序和方法从合格投标人中确定中标人，或者将上述情况在</w:t>
      </w:r>
      <w:r>
        <w:rPr>
          <w:rFonts w:hint="eastAsia" w:ascii="宋体" w:hAnsi="宋体" w:eastAsia="宋体" w:cs="宋体"/>
          <w:color w:val="000000" w:themeColor="text1"/>
          <w:kern w:val="0"/>
          <w:szCs w:val="21"/>
          <w:highlight w:val="none"/>
          <w14:textFill>
            <w14:solidFill>
              <w14:schemeClr w14:val="tx1"/>
            </w14:solidFill>
          </w14:textFill>
        </w:rPr>
        <w:t>交易网</w:t>
      </w:r>
      <w:r>
        <w:rPr>
          <w:rFonts w:hint="eastAsia" w:ascii="宋体" w:hAnsi="宋体" w:eastAsia="宋体" w:cs="宋体"/>
          <w:kern w:val="0"/>
          <w:szCs w:val="21"/>
          <w:highlight w:val="none"/>
        </w:rPr>
        <w:t>公示3个工作日后直接发包。</w:t>
      </w:r>
    </w:p>
    <w:p>
      <w:pPr>
        <w:adjustRightInd w:val="0"/>
        <w:snapToGrid w:val="0"/>
        <w:spacing w:line="360" w:lineRule="auto"/>
        <w:ind w:firstLine="480"/>
        <w:rPr>
          <w:rFonts w:ascii="宋体" w:hAnsi="宋体" w:eastAsia="宋体" w:cs="宋体"/>
          <w:kern w:val="0"/>
          <w:szCs w:val="21"/>
          <w:highlight w:val="none"/>
        </w:rPr>
      </w:pPr>
      <w:r>
        <w:rPr>
          <w:rFonts w:hint="eastAsia" w:ascii="宋体" w:hAnsi="宋体" w:eastAsia="宋体" w:cs="宋体"/>
          <w:kern w:val="0"/>
          <w:szCs w:val="21"/>
          <w:highlight w:val="none"/>
        </w:rPr>
        <w:t>29.4评标过程中，若评标委员会认为本次招标缺乏竞争性，可以不推荐投标人，由招标人重新组织招标。</w:t>
      </w:r>
    </w:p>
    <w:p>
      <w:pPr>
        <w:adjustRightInd w:val="0"/>
        <w:snapToGrid w:val="0"/>
        <w:spacing w:line="360" w:lineRule="auto"/>
        <w:ind w:firstLine="480"/>
        <w:rPr>
          <w:rFonts w:ascii="宋体" w:hAnsi="宋体" w:eastAsia="宋体" w:cs="宋体"/>
          <w:kern w:val="0"/>
          <w:szCs w:val="21"/>
          <w:highlight w:val="none"/>
        </w:rPr>
      </w:pPr>
      <w:r>
        <w:rPr>
          <w:rFonts w:hint="eastAsia" w:ascii="宋体" w:hAnsi="宋体" w:eastAsia="宋体" w:cs="宋体"/>
          <w:kern w:val="0"/>
          <w:szCs w:val="21"/>
          <w:highlight w:val="none"/>
        </w:rPr>
        <w:t>29.5如招投标过程中出现严重异常情况，经主管部门批准，招标人可以不接受本次招标结果，应当重新招标。</w:t>
      </w:r>
    </w:p>
    <w:p>
      <w:pPr>
        <w:adjustRightInd w:val="0"/>
        <w:snapToGrid w:val="0"/>
        <w:spacing w:line="360" w:lineRule="auto"/>
        <w:ind w:firstLine="422" w:firstLineChars="200"/>
        <w:jc w:val="left"/>
        <w:rPr>
          <w:rFonts w:ascii="宋体" w:hAnsi="宋体" w:eastAsia="宋体" w:cs="宋体"/>
          <w:b/>
          <w:bCs/>
          <w:kern w:val="0"/>
          <w:szCs w:val="21"/>
          <w:highlight w:val="none"/>
        </w:rPr>
      </w:pPr>
      <w:r>
        <w:rPr>
          <w:rFonts w:hint="eastAsia" w:ascii="宋体" w:hAnsi="宋体" w:eastAsia="宋体" w:cs="宋体"/>
          <w:b/>
          <w:bCs/>
          <w:kern w:val="0"/>
          <w:szCs w:val="21"/>
          <w:highlight w:val="none"/>
        </w:rPr>
        <w:t>30. 评标报告</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30.1评标委员会收集并汇总全体评委评审意见后，由评标委员会主任委员填写《评标报告》。</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30.2评标报告应由评标委员会全体成员签字。对评标结论持有异议的评委，可采用书面方式阐述其不同意见和理由。评标委员会成员拒绝签字的，视为同意评标结论。评标委员会应对此做出书面记录。</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30.3对发现的涉嫌违法、违规行为，应当在评标报告中做出详细说明，做好取证工作，并及时告知行政主管部门。</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30.4评标委员会向招标人提交评标报告后即解散。评标过程中使用的文件、资料等，都不得带离评标室。</w:t>
      </w:r>
    </w:p>
    <w:p>
      <w:pPr>
        <w:adjustRightInd w:val="0"/>
        <w:snapToGrid w:val="0"/>
        <w:spacing w:line="360" w:lineRule="auto"/>
        <w:ind w:firstLine="422" w:firstLineChars="200"/>
        <w:jc w:val="left"/>
        <w:rPr>
          <w:rFonts w:ascii="宋体" w:hAnsi="宋体" w:eastAsia="宋体" w:cs="宋体"/>
          <w:b/>
          <w:kern w:val="0"/>
          <w:szCs w:val="21"/>
          <w:highlight w:val="none"/>
        </w:rPr>
      </w:pPr>
      <w:r>
        <w:rPr>
          <w:rFonts w:hint="eastAsia" w:ascii="宋体" w:hAnsi="宋体" w:eastAsia="宋体" w:cs="宋体"/>
          <w:b/>
          <w:kern w:val="0"/>
          <w:szCs w:val="21"/>
          <w:highlight w:val="none"/>
        </w:rPr>
        <w:t>31. 评标结果公示</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招标人应当将评标报告（含合格投标人名单）在</w:t>
      </w:r>
      <w:r>
        <w:rPr>
          <w:rFonts w:hint="eastAsia" w:ascii="宋体" w:hAnsi="宋体" w:eastAsia="宋体" w:cs="宋体"/>
          <w:color w:val="000000" w:themeColor="text1"/>
          <w:kern w:val="0"/>
          <w:szCs w:val="21"/>
          <w:highlight w:val="none"/>
          <w14:textFill>
            <w14:solidFill>
              <w14:schemeClr w14:val="tx1"/>
            </w14:solidFill>
          </w14:textFill>
        </w:rPr>
        <w:t>交易网</w:t>
      </w:r>
      <w:r>
        <w:rPr>
          <w:rFonts w:hint="eastAsia" w:ascii="宋体" w:hAnsi="宋体" w:eastAsia="宋体" w:cs="宋体"/>
          <w:kern w:val="0"/>
          <w:szCs w:val="21"/>
          <w:highlight w:val="none"/>
        </w:rPr>
        <w:t>公示3个工作日。</w:t>
      </w:r>
    </w:p>
    <w:p>
      <w:pPr>
        <w:adjustRightInd w:val="0"/>
        <w:snapToGrid w:val="0"/>
        <w:spacing w:line="360" w:lineRule="auto"/>
        <w:ind w:firstLine="422" w:firstLineChars="200"/>
        <w:rPr>
          <w:rFonts w:ascii="宋体" w:hAnsi="宋体" w:eastAsia="宋体" w:cs="宋体"/>
          <w:b/>
          <w:bCs/>
          <w:kern w:val="0"/>
          <w:szCs w:val="21"/>
          <w:highlight w:val="none"/>
        </w:rPr>
      </w:pPr>
      <w:r>
        <w:rPr>
          <w:rFonts w:hint="eastAsia" w:ascii="宋体" w:hAnsi="宋体" w:eastAsia="宋体" w:cs="宋体"/>
          <w:b/>
          <w:bCs/>
          <w:kern w:val="0"/>
          <w:szCs w:val="21"/>
          <w:highlight w:val="none"/>
        </w:rPr>
        <w:t>32. 其它规定</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32.1若投标人的投标行为出现违反《深圳市建筑市场严重违法行为特别处理规定》等政策文件列明的各种情形的，招标人及评标委员会将提请主管部门对相应投标人作不良记录。</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32.2评标过程中，若评标委员依据招标文件的规定要求招标人重新招标，招标人不承担因招标失败给投标人造成的损失。</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32.3 投标报价的调整方法</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32.3.1投标人的投标报价中如出现算术错误，将按以下方法进行调整：</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32.3.1.1投标文件中大写金额与小写金额不一致的，以大写金额为准；</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32.3.1.2总价金额与按单价计算的总金额不一致的，以单价计算的总金额为准。除非评标委员会认为单价有明显的小数点错误，此时应以合价金额为准，调整单价；</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32.3.2投标人的投标报价如果出现缺项、漏项或是修改了本招标项目“货物需求及数量一览表”中列明项目的数量情况的，评标委员会应根据具体评标方法和评审标准，按照不利于该投标人的原则进行调整，且投标人不得因此提出任何异议。</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32.3.3按照本节第1条、第2条规定的调整方法确定的调整后报价，须取得投标人同意并确认。如果投标人拒不接受调整方法以及调整后的报价的，其投标将被拒绝。</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32.3.4如果出现多报或超出本招标项目“货物需求及数量一览表”中列明项目的数量情况的，评标委员会应根据具体评标方法和评审标准，按照不利于该投标人的原则进行调整，且投标人不得因此提出任何异议。</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32.3.5中标人的投标报价是按照本节第1条、第2条、第3条规定的进行了调整的，其中标价按就低不就高的原则确定。如果投标人拒不接受的，其投标将被拒绝。</w:t>
      </w:r>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32.3.5.1投标人的投标报价的总价小于调整后的报价，中标价即为投标人的投标报价的总价；投标报价的总价大于调整后的报价，中标价即为调整后的报价。</w:t>
      </w:r>
    </w:p>
    <w:p>
      <w:pPr>
        <w:spacing w:line="360" w:lineRule="auto"/>
        <w:ind w:firstLine="422" w:firstLineChars="200"/>
        <w:jc w:val="left"/>
        <w:rPr>
          <w:rFonts w:hint="default" w:ascii="宋体" w:hAnsi="宋体" w:eastAsia="宋体" w:cs="宋体"/>
          <w:szCs w:val="21"/>
          <w:highlight w:val="none"/>
          <w:lang w:val="en-US" w:eastAsia="zh-CN"/>
        </w:rPr>
      </w:pPr>
      <w:r>
        <w:rPr>
          <w:rFonts w:hint="eastAsia" w:ascii="宋体" w:hAnsi="宋体" w:eastAsia="宋体" w:cs="宋体"/>
          <w:b/>
          <w:bCs/>
          <w:color w:val="000000" w:themeColor="text1"/>
          <w:szCs w:val="21"/>
          <w:highlight w:val="none"/>
          <w:lang w:val="en-US" w:eastAsia="zh-CN"/>
          <w14:textFill>
            <w14:solidFill>
              <w14:schemeClr w14:val="tx1"/>
            </w14:solidFill>
          </w14:textFill>
        </w:rPr>
        <w:t>33.</w:t>
      </w:r>
      <w:r>
        <w:rPr>
          <w:rFonts w:hint="eastAsia" w:ascii="宋体" w:hAnsi="宋体" w:eastAsia="宋体" w:cs="宋体"/>
          <w:b/>
          <w:bCs/>
          <w:color w:val="000000" w:themeColor="text1"/>
          <w:szCs w:val="21"/>
          <w:highlight w:val="none"/>
          <w14:textFill>
            <w14:solidFill>
              <w14:schemeClr w14:val="tx1"/>
            </w14:solidFill>
          </w14:textFill>
        </w:rPr>
        <w:t>评标表格</w:t>
      </w:r>
    </w:p>
    <w:p>
      <w:pPr>
        <w:spacing w:line="360" w:lineRule="auto"/>
        <w:jc w:val="center"/>
        <w:rPr>
          <w:rFonts w:ascii="宋体" w:hAnsi="宋体" w:eastAsia="宋体" w:cs="宋体"/>
          <w:b/>
          <w:sz w:val="30"/>
          <w:szCs w:val="30"/>
          <w:highlight w:val="none"/>
        </w:rPr>
      </w:pPr>
      <w:r>
        <w:rPr>
          <w:rFonts w:hint="eastAsia" w:ascii="宋体" w:hAnsi="宋体" w:eastAsia="宋体" w:cs="宋体"/>
          <w:b/>
          <w:sz w:val="30"/>
          <w:szCs w:val="30"/>
          <w:highlight w:val="none"/>
        </w:rPr>
        <w:t>商务标定性评审表</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标段名称：_______      投标单位：_______</w:t>
      </w:r>
    </w:p>
    <w:tbl>
      <w:tblPr>
        <w:tblStyle w:val="80"/>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1701"/>
        <w:gridCol w:w="1842"/>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1985" w:type="dxa"/>
            <w:vAlign w:val="center"/>
          </w:tcPr>
          <w:p>
            <w:pPr>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评审项目</w:t>
            </w:r>
          </w:p>
        </w:tc>
        <w:tc>
          <w:tcPr>
            <w:tcW w:w="1701" w:type="dxa"/>
            <w:vAlign w:val="center"/>
          </w:tcPr>
          <w:p>
            <w:pPr>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评审内容</w:t>
            </w:r>
          </w:p>
        </w:tc>
        <w:tc>
          <w:tcPr>
            <w:tcW w:w="1842" w:type="dxa"/>
            <w:vAlign w:val="center"/>
          </w:tcPr>
          <w:p>
            <w:pPr>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优点</w:t>
            </w:r>
          </w:p>
        </w:tc>
        <w:tc>
          <w:tcPr>
            <w:tcW w:w="2943" w:type="dxa"/>
            <w:vAlign w:val="center"/>
          </w:tcPr>
          <w:p>
            <w:pPr>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存在缺陷或签订合同前应注意和澄清事项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jc w:val="left"/>
              <w:rPr>
                <w:rFonts w:ascii="宋体" w:hAnsi="宋体" w:eastAsia="宋体" w:cs="宋体"/>
                <w:kern w:val="0"/>
                <w:szCs w:val="21"/>
                <w:highlight w:val="none"/>
              </w:rPr>
            </w:pPr>
            <w:bookmarkStart w:id="28" w:name="商务标评审" w:colFirst="0" w:colLast="0"/>
          </w:p>
        </w:tc>
        <w:tc>
          <w:tcPr>
            <w:tcW w:w="1985" w:type="dxa"/>
          </w:tcPr>
          <w:p>
            <w:pPr>
              <w:spacing w:line="360" w:lineRule="auto"/>
              <w:jc w:val="left"/>
              <w:rPr>
                <w:rFonts w:ascii="宋体" w:hAnsi="宋体" w:eastAsia="宋体" w:cs="宋体"/>
                <w:kern w:val="0"/>
                <w:szCs w:val="21"/>
                <w:highlight w:val="none"/>
              </w:rPr>
            </w:pPr>
          </w:p>
        </w:tc>
        <w:tc>
          <w:tcPr>
            <w:tcW w:w="1701" w:type="dxa"/>
          </w:tcPr>
          <w:p>
            <w:pPr>
              <w:spacing w:line="360" w:lineRule="auto"/>
              <w:jc w:val="left"/>
              <w:rPr>
                <w:rFonts w:ascii="宋体" w:hAnsi="宋体" w:eastAsia="宋体" w:cs="宋体"/>
                <w:kern w:val="0"/>
                <w:szCs w:val="21"/>
                <w:highlight w:val="none"/>
              </w:rPr>
            </w:pPr>
          </w:p>
        </w:tc>
        <w:tc>
          <w:tcPr>
            <w:tcW w:w="1842" w:type="dxa"/>
          </w:tcPr>
          <w:p>
            <w:pPr>
              <w:spacing w:line="360" w:lineRule="auto"/>
              <w:jc w:val="left"/>
              <w:rPr>
                <w:rFonts w:ascii="宋体" w:hAnsi="宋体" w:eastAsia="宋体" w:cs="宋体"/>
                <w:kern w:val="0"/>
                <w:szCs w:val="21"/>
                <w:highlight w:val="none"/>
              </w:rPr>
            </w:pPr>
          </w:p>
        </w:tc>
        <w:tc>
          <w:tcPr>
            <w:tcW w:w="2943" w:type="dxa"/>
          </w:tcPr>
          <w:p>
            <w:pPr>
              <w:spacing w:line="360" w:lineRule="auto"/>
              <w:jc w:val="left"/>
              <w:rPr>
                <w:rFonts w:ascii="宋体" w:hAnsi="宋体" w:eastAsia="宋体" w:cs="宋体"/>
                <w:kern w:val="0"/>
                <w:szCs w:val="21"/>
                <w:highlight w:val="none"/>
              </w:rPr>
            </w:pPr>
          </w:p>
        </w:tc>
      </w:tr>
      <w:bookmark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8" w:type="dxa"/>
            <w:gridSpan w:val="5"/>
          </w:tcPr>
          <w:p>
            <w:pPr>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综合评价等级：□合格    □不合格</w:t>
            </w:r>
          </w:p>
        </w:tc>
      </w:tr>
    </w:tbl>
    <w:p>
      <w:pPr>
        <w:spacing w:line="360" w:lineRule="auto"/>
        <w:ind w:firstLine="420" w:firstLineChars="200"/>
        <w:jc w:val="left"/>
        <w:rPr>
          <w:rFonts w:ascii="宋体" w:hAnsi="宋体" w:eastAsia="宋体" w:cs="宋体"/>
          <w:szCs w:val="21"/>
          <w:highlight w:val="none"/>
        </w:rPr>
      </w:pP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评标专家：_________     评标日期：___年___月___日</w:t>
      </w:r>
    </w:p>
    <w:p>
      <w:pPr>
        <w:spacing w:line="360" w:lineRule="auto"/>
        <w:jc w:val="left"/>
        <w:rPr>
          <w:rFonts w:ascii="宋体" w:hAnsi="宋体" w:eastAsia="宋体" w:cs="宋体"/>
          <w:kern w:val="0"/>
          <w:szCs w:val="21"/>
          <w:highlight w:val="none"/>
        </w:rPr>
      </w:pPr>
    </w:p>
    <w:p>
      <w:pPr>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备注：</w:t>
      </w:r>
    </w:p>
    <w:p>
      <w:pPr>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1、本表适用于专家独立评审使用；</w:t>
      </w:r>
    </w:p>
    <w:p>
      <w:pPr>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2、指出各评审项的优点、存在缺陷或签订合同前应注意和澄清事项；</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kern w:val="0"/>
          <w:szCs w:val="21"/>
          <w:highlight w:val="none"/>
        </w:rPr>
        <w:t>3、综合评价等级仅分为合格或不合格两个等级，不合格仅限于符合招标文件废标、无效标情形以及投标文件违反国家强制性条文标准的情形。</w:t>
      </w:r>
    </w:p>
    <w:p>
      <w:pPr>
        <w:spacing w:line="360" w:lineRule="auto"/>
        <w:jc w:val="center"/>
        <w:rPr>
          <w:rFonts w:ascii="宋体" w:hAnsi="宋体" w:eastAsia="宋体" w:cs="宋体"/>
          <w:b/>
          <w:sz w:val="30"/>
          <w:szCs w:val="30"/>
          <w:highlight w:val="none"/>
        </w:rPr>
      </w:pPr>
      <w:r>
        <w:rPr>
          <w:rFonts w:hint="eastAsia" w:ascii="宋体" w:hAnsi="宋体" w:eastAsia="宋体" w:cs="宋体"/>
          <w:b/>
          <w:sz w:val="30"/>
          <w:szCs w:val="30"/>
          <w:highlight w:val="none"/>
        </w:rPr>
        <w:t>技术标定性评审表</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标段名称：_______      投标单位：_______</w:t>
      </w:r>
    </w:p>
    <w:tbl>
      <w:tblPr>
        <w:tblStyle w:val="80"/>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1701"/>
        <w:gridCol w:w="1842"/>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1985" w:type="dxa"/>
            <w:vAlign w:val="center"/>
          </w:tcPr>
          <w:p>
            <w:pPr>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评审项目</w:t>
            </w:r>
          </w:p>
        </w:tc>
        <w:tc>
          <w:tcPr>
            <w:tcW w:w="1701" w:type="dxa"/>
            <w:vAlign w:val="center"/>
          </w:tcPr>
          <w:p>
            <w:pPr>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评审内容</w:t>
            </w:r>
          </w:p>
        </w:tc>
        <w:tc>
          <w:tcPr>
            <w:tcW w:w="1842" w:type="dxa"/>
            <w:vAlign w:val="center"/>
          </w:tcPr>
          <w:p>
            <w:pPr>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优点</w:t>
            </w:r>
          </w:p>
        </w:tc>
        <w:tc>
          <w:tcPr>
            <w:tcW w:w="2943" w:type="dxa"/>
            <w:vAlign w:val="center"/>
          </w:tcPr>
          <w:p>
            <w:pPr>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存在缺陷或签订合同前应注意和澄清事项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jc w:val="left"/>
              <w:rPr>
                <w:rFonts w:ascii="宋体" w:hAnsi="宋体" w:eastAsia="宋体" w:cs="宋体"/>
                <w:kern w:val="0"/>
                <w:szCs w:val="21"/>
                <w:highlight w:val="none"/>
              </w:rPr>
            </w:pPr>
            <w:bookmarkStart w:id="29" w:name="技术标评审" w:colFirst="0" w:colLast="0"/>
          </w:p>
        </w:tc>
        <w:tc>
          <w:tcPr>
            <w:tcW w:w="1985" w:type="dxa"/>
          </w:tcPr>
          <w:p>
            <w:pPr>
              <w:spacing w:line="360" w:lineRule="auto"/>
              <w:jc w:val="left"/>
              <w:rPr>
                <w:rFonts w:ascii="宋体" w:hAnsi="宋体" w:eastAsia="宋体" w:cs="宋体"/>
                <w:kern w:val="0"/>
                <w:szCs w:val="21"/>
                <w:highlight w:val="none"/>
              </w:rPr>
            </w:pPr>
          </w:p>
        </w:tc>
        <w:tc>
          <w:tcPr>
            <w:tcW w:w="1701" w:type="dxa"/>
          </w:tcPr>
          <w:p>
            <w:pPr>
              <w:spacing w:line="360" w:lineRule="auto"/>
              <w:jc w:val="left"/>
              <w:rPr>
                <w:rFonts w:ascii="宋体" w:hAnsi="宋体" w:eastAsia="宋体" w:cs="宋体"/>
                <w:kern w:val="0"/>
                <w:szCs w:val="21"/>
                <w:highlight w:val="none"/>
              </w:rPr>
            </w:pPr>
          </w:p>
        </w:tc>
        <w:tc>
          <w:tcPr>
            <w:tcW w:w="1842" w:type="dxa"/>
          </w:tcPr>
          <w:p>
            <w:pPr>
              <w:spacing w:line="360" w:lineRule="auto"/>
              <w:jc w:val="left"/>
              <w:rPr>
                <w:rFonts w:ascii="宋体" w:hAnsi="宋体" w:eastAsia="宋体" w:cs="宋体"/>
                <w:kern w:val="0"/>
                <w:szCs w:val="21"/>
                <w:highlight w:val="none"/>
              </w:rPr>
            </w:pPr>
          </w:p>
        </w:tc>
        <w:tc>
          <w:tcPr>
            <w:tcW w:w="2943" w:type="dxa"/>
          </w:tcPr>
          <w:p>
            <w:pPr>
              <w:spacing w:line="360" w:lineRule="auto"/>
              <w:jc w:val="left"/>
              <w:rPr>
                <w:rFonts w:ascii="宋体" w:hAnsi="宋体" w:eastAsia="宋体" w:cs="宋体"/>
                <w:kern w:val="0"/>
                <w:szCs w:val="21"/>
                <w:highlight w:val="none"/>
              </w:rPr>
            </w:pPr>
          </w:p>
        </w:tc>
      </w:tr>
      <w:bookmark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8" w:type="dxa"/>
            <w:gridSpan w:val="5"/>
          </w:tcPr>
          <w:p>
            <w:pPr>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综合评价等级：□合格    □不合格</w:t>
            </w:r>
          </w:p>
        </w:tc>
      </w:tr>
    </w:tbl>
    <w:p>
      <w:pPr>
        <w:spacing w:line="360" w:lineRule="auto"/>
        <w:ind w:firstLine="420" w:firstLineChars="200"/>
        <w:jc w:val="left"/>
        <w:rPr>
          <w:rFonts w:ascii="宋体" w:hAnsi="宋体" w:eastAsia="宋体" w:cs="宋体"/>
          <w:szCs w:val="21"/>
          <w:highlight w:val="none"/>
        </w:rPr>
      </w:pP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评标专家：_________     评标日期：___年___月___日</w:t>
      </w:r>
    </w:p>
    <w:p>
      <w:pPr>
        <w:spacing w:line="360" w:lineRule="auto"/>
        <w:jc w:val="left"/>
        <w:rPr>
          <w:rFonts w:ascii="宋体" w:hAnsi="宋体" w:eastAsia="宋体" w:cs="宋体"/>
          <w:szCs w:val="21"/>
          <w:highlight w:val="none"/>
        </w:rPr>
      </w:pPr>
      <w:r>
        <w:rPr>
          <w:rFonts w:hint="eastAsia" w:ascii="宋体" w:hAnsi="宋体" w:eastAsia="宋体" w:cs="宋体"/>
          <w:szCs w:val="21"/>
          <w:highlight w:val="none"/>
        </w:rPr>
        <w:t>备注：</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1、本表适用于专家独立评审使用；</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2、指出各评审项的优点、存在缺陷或签订合同前应注意和澄清事项；</w:t>
      </w:r>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3、综合评价等级仅分为合格或不合格两个等级，不合格仅限于符合招标文件废标、无效标情形以及投标文件违反国家强制性条文标准的情形。</w:t>
      </w:r>
    </w:p>
    <w:p>
      <w:pPr>
        <w:spacing w:line="360" w:lineRule="auto"/>
        <w:ind w:firstLine="420" w:firstLineChars="200"/>
        <w:jc w:val="left"/>
        <w:rPr>
          <w:rFonts w:hint="eastAsia" w:ascii="宋体" w:hAnsi="宋体" w:eastAsia="宋体" w:cs="宋体"/>
          <w:szCs w:val="21"/>
          <w:highlight w:val="none"/>
        </w:rPr>
      </w:pPr>
    </w:p>
    <w:p>
      <w:pPr>
        <w:spacing w:line="360" w:lineRule="auto"/>
        <w:jc w:val="center"/>
        <w:outlineLvl w:val="2"/>
        <w:rPr>
          <w:rFonts w:ascii="黑体" w:eastAsia="黑体"/>
          <w:bCs/>
          <w:color w:val="000000" w:themeColor="text1"/>
          <w:sz w:val="30"/>
          <w:highlight w:val="none"/>
          <w14:textFill>
            <w14:solidFill>
              <w14:schemeClr w14:val="tx1"/>
            </w14:solidFill>
          </w14:textFill>
        </w:rPr>
      </w:pPr>
      <w:bookmarkStart w:id="30" w:name="_Toc6676"/>
      <w:bookmarkStart w:id="31" w:name="_Toc45702697"/>
      <w:r>
        <w:rPr>
          <w:rFonts w:hint="eastAsia" w:ascii="黑体" w:eastAsia="黑体"/>
          <w:bCs/>
          <w:color w:val="000000" w:themeColor="text1"/>
          <w:sz w:val="30"/>
          <w:highlight w:val="none"/>
          <w14:textFill>
            <w14:solidFill>
              <w14:schemeClr w14:val="tx1"/>
            </w14:solidFill>
          </w14:textFill>
        </w:rPr>
        <w:t>（六）定标</w:t>
      </w:r>
      <w:bookmarkEnd w:id="30"/>
      <w:bookmarkEnd w:id="31"/>
    </w:p>
    <w:p>
      <w:pPr>
        <w:adjustRightInd w:val="0"/>
        <w:snapToGrid w:val="0"/>
        <w:spacing w:line="360" w:lineRule="auto"/>
        <w:ind w:firstLine="422" w:firstLineChars="200"/>
        <w:jc w:val="left"/>
        <w:rPr>
          <w:rFonts w:ascii="宋体" w:hAnsi="宋体" w:eastAsia="宋体" w:cs="宋体"/>
          <w:b/>
          <w:kern w:val="0"/>
          <w:szCs w:val="21"/>
          <w:highlight w:val="none"/>
        </w:rPr>
      </w:pPr>
      <w:r>
        <w:rPr>
          <w:rFonts w:hint="eastAsia" w:ascii="宋体" w:hAnsi="宋体" w:eastAsia="宋体" w:cs="宋体"/>
          <w:b/>
          <w:kern w:val="0"/>
          <w:szCs w:val="21"/>
          <w:highlight w:val="none"/>
          <w:lang w:val="en-US" w:eastAsia="zh-CN"/>
        </w:rPr>
        <w:t>34.</w:t>
      </w:r>
      <w:r>
        <w:rPr>
          <w:rFonts w:hint="eastAsia" w:ascii="宋体" w:hAnsi="宋体" w:eastAsia="宋体" w:cs="宋体"/>
          <w:b/>
          <w:kern w:val="0"/>
          <w:szCs w:val="21"/>
          <w:highlight w:val="none"/>
        </w:rPr>
        <w:t>清标</w:t>
      </w:r>
    </w:p>
    <w:p>
      <w:pPr>
        <w:adjustRightInd w:val="0"/>
        <w:snapToGrid w:val="0"/>
        <w:spacing w:line="360" w:lineRule="auto"/>
        <w:ind w:firstLine="420" w:firstLineChars="20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kern w:val="0"/>
          <w:szCs w:val="21"/>
          <w:highlight w:val="none"/>
          <w:lang w:val="en-US" w:eastAsia="zh-CN"/>
        </w:rPr>
        <w:t>34.1</w:t>
      </w:r>
      <w:r>
        <w:rPr>
          <w:rFonts w:hint="eastAsia" w:ascii="宋体" w:hAnsi="宋体" w:eastAsia="宋体" w:cs="宋体"/>
          <w:kern w:val="0"/>
          <w:szCs w:val="21"/>
          <w:highlight w:val="none"/>
        </w:rPr>
        <w:t xml:space="preserve"> 在开展定标前，招标人可以自行或委托专业</w:t>
      </w:r>
      <w:r>
        <w:rPr>
          <w:rFonts w:hint="eastAsia" w:ascii="宋体" w:hAnsi="宋体" w:eastAsia="宋体" w:cs="宋体"/>
          <w:color w:val="000000" w:themeColor="text1"/>
          <w:kern w:val="0"/>
          <w:szCs w:val="21"/>
          <w:highlight w:val="none"/>
          <w14:textFill>
            <w14:solidFill>
              <w14:schemeClr w14:val="tx1"/>
            </w14:solidFill>
          </w14:textFill>
        </w:rPr>
        <w:t>机构</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含邀请专家</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方式</w:t>
      </w:r>
      <w:r>
        <w:rPr>
          <w:rFonts w:hint="eastAsia" w:ascii="宋体" w:hAnsi="宋体" w:eastAsia="宋体" w:cs="宋体"/>
          <w:color w:val="000000" w:themeColor="text1"/>
          <w:kern w:val="0"/>
          <w:szCs w:val="21"/>
          <w:highlight w:val="none"/>
          <w14:textFill>
            <w14:solidFill>
              <w14:schemeClr w14:val="tx1"/>
            </w14:solidFill>
          </w14:textFill>
        </w:rPr>
        <w:t>开展清标工作</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清标人员数量为5人以上单数。</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34</w:t>
      </w:r>
      <w:r>
        <w:rPr>
          <w:rFonts w:hint="eastAsia" w:ascii="宋体" w:hAnsi="宋体" w:eastAsia="宋体" w:cs="宋体"/>
          <w:color w:val="000000" w:themeColor="text1"/>
          <w:kern w:val="0"/>
          <w:szCs w:val="21"/>
          <w:highlight w:val="none"/>
          <w14:textFill>
            <w14:solidFill>
              <w14:schemeClr w14:val="tx1"/>
            </w14:solidFill>
          </w14:textFill>
        </w:rPr>
        <w:t xml:space="preserve">.2 </w:t>
      </w:r>
      <w:r>
        <w:rPr>
          <w:rFonts w:hint="eastAsia" w:ascii="宋体" w:hAnsi="宋体" w:eastAsia="宋体" w:cs="宋体"/>
          <w:color w:val="000000" w:themeColor="text1"/>
          <w:szCs w:val="21"/>
          <w:highlight w:val="none"/>
          <w:lang w:val="en-US" w:eastAsia="zh-CN"/>
          <w14:textFill>
            <w14:solidFill>
              <w14:schemeClr w14:val="tx1"/>
            </w14:solidFill>
          </w14:textFill>
        </w:rPr>
        <w:t>清标要素由招标人根据项目实际设置，</w:t>
      </w:r>
      <w:r>
        <w:rPr>
          <w:rFonts w:hint="eastAsia" w:ascii="宋体" w:hAnsi="宋体" w:eastAsia="宋体" w:cs="宋体"/>
          <w:color w:val="000000" w:themeColor="text1"/>
          <w:kern w:val="0"/>
          <w:szCs w:val="21"/>
          <w:highlight w:val="none"/>
          <w14:textFill>
            <w14:solidFill>
              <w14:schemeClr w14:val="tx1"/>
            </w14:solidFill>
          </w14:textFill>
        </w:rPr>
        <w:t>清标工作包括对</w:t>
      </w:r>
      <w:r>
        <w:rPr>
          <w:rFonts w:hint="eastAsia" w:ascii="宋体" w:hAnsi="宋体" w:eastAsia="宋体" w:cs="宋体"/>
          <w:color w:val="000000" w:themeColor="text1"/>
          <w:szCs w:val="21"/>
          <w:highlight w:val="none"/>
          <w:lang w:val="en-US" w:eastAsia="zh-CN"/>
          <w14:textFill>
            <w14:solidFill>
              <w14:schemeClr w14:val="tx1"/>
            </w14:solidFill>
          </w14:textFill>
        </w:rPr>
        <w:t>评标专家的评审意见进行复核</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投标人及拟派项目负责人进行考察、质询，对投标文件或方案进行澄清与复核，对项目后期可能遇到的风险和问题进行评估等</w:t>
      </w:r>
      <w:r>
        <w:rPr>
          <w:rFonts w:hint="eastAsia" w:ascii="宋体" w:hAnsi="宋体" w:eastAsia="宋体" w:cs="宋体"/>
          <w:color w:val="000000" w:themeColor="text1"/>
          <w:szCs w:val="21"/>
          <w:highlight w:val="none"/>
          <w:lang w:val="en-US" w:eastAsia="zh-CN"/>
          <w14:textFill>
            <w14:solidFill>
              <w14:schemeClr w14:val="tx1"/>
            </w14:solidFill>
          </w14:textFill>
        </w:rPr>
        <w:t>。</w:t>
      </w:r>
    </w:p>
    <w:p>
      <w:pPr>
        <w:adjustRightInd w:val="0"/>
        <w:snapToGrid w:val="0"/>
        <w:spacing w:line="360" w:lineRule="auto"/>
        <w:ind w:firstLine="420" w:firstLineChars="200"/>
        <w:jc w:val="left"/>
        <w:rPr>
          <w:rFonts w:hint="eastAsia" w:ascii="宋体" w:hAnsi="宋体" w:eastAsia="宋体" w:cs="宋体"/>
          <w:b/>
          <w:color w:val="000000"/>
          <w:kern w:val="0"/>
          <w:szCs w:val="21"/>
          <w:highlight w:val="none"/>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34</w:t>
      </w:r>
      <w:r>
        <w:rPr>
          <w:rFonts w:hint="eastAsia" w:ascii="宋体" w:hAnsi="宋体" w:eastAsia="宋体" w:cs="宋体"/>
          <w:color w:val="000000" w:themeColor="text1"/>
          <w:kern w:val="0"/>
          <w:szCs w:val="21"/>
          <w:highlight w:val="none"/>
          <w14:textFill>
            <w14:solidFill>
              <w14:schemeClr w14:val="tx1"/>
            </w14:solidFill>
          </w14:textFill>
        </w:rPr>
        <w:t>.3 清标工作完成后，招标人应当形成清标报告，</w:t>
      </w:r>
      <w:r>
        <w:rPr>
          <w:rFonts w:hint="eastAsia" w:ascii="宋体" w:hAnsi="宋体" w:eastAsia="宋体" w:cs="宋体"/>
          <w:color w:val="000000" w:themeColor="text1"/>
          <w:kern w:val="0"/>
          <w:szCs w:val="21"/>
          <w:highlight w:val="none"/>
          <w:lang w:val="en-US" w:eastAsia="zh-CN"/>
          <w14:textFill>
            <w14:solidFill>
              <w14:schemeClr w14:val="tx1"/>
            </w14:solidFill>
          </w14:textFill>
        </w:rPr>
        <w:t>并在定标前将清标报告等相关资料上传至深圳市电子招标投标系统交易平台，</w:t>
      </w:r>
      <w:r>
        <w:rPr>
          <w:rFonts w:hint="eastAsia" w:ascii="宋体" w:hAnsi="宋体" w:eastAsia="宋体" w:cs="宋体"/>
          <w:color w:val="000000" w:themeColor="text1"/>
          <w:szCs w:val="21"/>
          <w:highlight w:val="none"/>
          <w:lang w:val="en-US" w:eastAsia="zh-CN"/>
          <w14:textFill>
            <w14:solidFill>
              <w14:schemeClr w14:val="tx1"/>
            </w14:solidFill>
          </w14:textFill>
        </w:rPr>
        <w:t>作为定标委员会定标的重要参考依据</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kern w:val="0"/>
          <w:szCs w:val="21"/>
          <w:highlight w:val="none"/>
        </w:rPr>
        <w:t>清标报告内容应当客观、公正、真实、有效。</w:t>
      </w:r>
    </w:p>
    <w:p>
      <w:pPr>
        <w:adjustRightInd w:val="0"/>
        <w:snapToGrid w:val="0"/>
        <w:spacing w:line="360" w:lineRule="auto"/>
        <w:ind w:firstLine="422" w:firstLineChars="200"/>
        <w:rPr>
          <w:rFonts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3</w:t>
      </w:r>
      <w:r>
        <w:rPr>
          <w:rFonts w:hint="eastAsia" w:ascii="宋体" w:hAnsi="宋体" w:eastAsia="宋体" w:cs="宋体"/>
          <w:b/>
          <w:color w:val="000000"/>
          <w:kern w:val="0"/>
          <w:szCs w:val="21"/>
          <w:highlight w:val="none"/>
          <w:lang w:val="en-US" w:eastAsia="zh-CN"/>
        </w:rPr>
        <w:t>5</w:t>
      </w:r>
      <w:r>
        <w:rPr>
          <w:rFonts w:hint="eastAsia" w:ascii="宋体" w:hAnsi="宋体" w:eastAsia="宋体" w:cs="宋体"/>
          <w:b/>
          <w:color w:val="000000"/>
          <w:kern w:val="0"/>
          <w:szCs w:val="21"/>
          <w:highlight w:val="none"/>
        </w:rPr>
        <w:t>.定标方法</w:t>
      </w:r>
    </w:p>
    <w:p>
      <w:pPr>
        <w:adjustRightInd w:val="0"/>
        <w:snapToGrid w:val="0"/>
        <w:spacing w:line="360" w:lineRule="auto"/>
        <w:ind w:firstLine="420" w:firstLineChars="200"/>
        <w:rPr>
          <w:rFonts w:ascii="宋体" w:hAnsi="宋体" w:eastAsia="宋体" w:cs="宋体"/>
          <w:bCs/>
          <w:color w:val="000000"/>
          <w:kern w:val="0"/>
          <w:szCs w:val="21"/>
          <w:highlight w:val="none"/>
        </w:rPr>
      </w:pPr>
      <w:r>
        <w:rPr>
          <w:rFonts w:hint="eastAsia" w:ascii="宋体" w:hAnsi="宋体" w:eastAsia="宋体" w:cs="宋体"/>
          <w:color w:val="000000"/>
          <w:kern w:val="0"/>
          <w:szCs w:val="21"/>
          <w:highlight w:val="none"/>
        </w:rPr>
        <w:t>招标人在定标过程中，应当坚持择优与竞价相结合，择优为主。限制采用直接抽签方式进行定标。</w:t>
      </w:r>
      <w:r>
        <w:rPr>
          <w:rFonts w:hint="eastAsia" w:ascii="宋体" w:hAnsi="宋体" w:eastAsia="宋体" w:cs="宋体"/>
          <w:bCs/>
          <w:color w:val="000000"/>
          <w:kern w:val="0"/>
          <w:szCs w:val="21"/>
          <w:highlight w:val="none"/>
        </w:rPr>
        <w:t>招标人应采用下列方法在评标委员会推荐的合格投标人中确定中标人：</w:t>
      </w:r>
    </w:p>
    <w:p>
      <w:pPr>
        <w:spacing w:line="360" w:lineRule="auto"/>
        <w:ind w:firstLine="422" w:firstLineChars="200"/>
        <w:jc w:val="left"/>
        <w:rPr>
          <w:rFonts w:ascii="宋体" w:hAnsi="宋体" w:eastAsia="宋体" w:cs="宋体"/>
          <w:b/>
          <w:snapToGrid w:val="0"/>
          <w:color w:val="000000" w:themeColor="text1"/>
          <w:kern w:val="0"/>
          <w:szCs w:val="21"/>
          <w:highlight w:val="none"/>
          <w14:textFill>
            <w14:solidFill>
              <w14:schemeClr w14:val="tx1"/>
            </w14:solidFill>
          </w14:textFill>
        </w:rPr>
      </w:pPr>
      <w:r>
        <w:rPr>
          <w:rFonts w:hint="eastAsia" w:ascii="宋体" w:hAnsi="宋体" w:eastAsia="宋体" w:cs="宋体"/>
          <w:b/>
          <w:snapToGrid w:val="0"/>
          <w:color w:val="000000" w:themeColor="text1"/>
          <w:kern w:val="0"/>
          <w:szCs w:val="21"/>
          <w:highlight w:val="none"/>
          <w14:textFill>
            <w14:solidFill>
              <w14:schemeClr w14:val="tx1"/>
            </w14:solidFill>
          </w14:textFill>
        </w:rPr>
        <w:t>3</w:t>
      </w:r>
      <w:r>
        <w:rPr>
          <w:rFonts w:hint="eastAsia" w:ascii="宋体" w:hAnsi="宋体" w:eastAsia="宋体" w:cs="宋体"/>
          <w:b/>
          <w:snapToGrid w:val="0"/>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b/>
          <w:snapToGrid w:val="0"/>
          <w:color w:val="000000" w:themeColor="text1"/>
          <w:kern w:val="0"/>
          <w:szCs w:val="21"/>
          <w:highlight w:val="none"/>
          <w14:textFill>
            <w14:solidFill>
              <w14:schemeClr w14:val="tx1"/>
            </w14:solidFill>
          </w14:textFill>
        </w:rPr>
        <w:t>.1</w:t>
      </w:r>
      <w:r>
        <w:rPr>
          <w:rFonts w:hint="eastAsia" w:ascii="宋体" w:hAnsi="宋体" w:eastAsia="宋体" w:cs="宋体"/>
          <w:b/>
          <w:kern w:val="0"/>
          <w:szCs w:val="21"/>
          <w:highlight w:val="none"/>
        </w:rPr>
        <w:t>直接</w:t>
      </w:r>
      <w:r>
        <w:rPr>
          <w:rFonts w:hint="eastAsia" w:ascii="宋体" w:hAnsi="宋体" w:eastAsia="宋体" w:cs="宋体"/>
          <w:b/>
          <w:snapToGrid w:val="0"/>
          <w:color w:val="000000" w:themeColor="text1"/>
          <w:kern w:val="0"/>
          <w:szCs w:val="21"/>
          <w:highlight w:val="none"/>
          <w14:textFill>
            <w14:solidFill>
              <w14:schemeClr w14:val="tx1"/>
            </w14:solidFill>
          </w14:textFill>
        </w:rPr>
        <w:t>票决定标法</w:t>
      </w:r>
    </w:p>
    <w:p>
      <w:pPr>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招标人组建定标委员会，定标委员会成员对所有进入定标程序的投标人根据前附表确定的方式进行投票，根据得票数确定中标人。</w:t>
      </w:r>
    </w:p>
    <w:p>
      <w:pPr>
        <w:adjustRightInd w:val="0"/>
        <w:snapToGrid w:val="0"/>
        <w:spacing w:line="360" w:lineRule="auto"/>
        <w:ind w:firstLine="413" w:firstLineChars="196"/>
        <w:rPr>
          <w:rFonts w:ascii="宋体" w:hAnsi="宋体" w:eastAsia="宋体" w:cs="宋体"/>
          <w:b/>
          <w:bCs/>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szCs w:val="21"/>
          <w:highlight w:val="none"/>
          <w:lang w:eastAsia="zh-CN"/>
          <w14:textFill>
            <w14:solidFill>
              <w14:schemeClr w14:val="tx1"/>
            </w14:solidFill>
          </w14:textFill>
        </w:rPr>
        <w:t>（</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b/>
          <w:color w:val="000000" w:themeColor="text1"/>
          <w:kern w:val="0"/>
          <w:szCs w:val="21"/>
          <w:highlight w:val="none"/>
          <w:lang w:eastAsia="zh-CN"/>
          <w14:textFill>
            <w14:solidFill>
              <w14:schemeClr w14:val="tx1"/>
            </w14:solidFill>
          </w14:textFill>
        </w:rPr>
        <w:t>）</w:t>
      </w:r>
      <w:r>
        <w:rPr>
          <w:rFonts w:hint="eastAsia" w:ascii="宋体" w:hAnsi="宋体" w:eastAsia="宋体" w:cs="宋体"/>
          <w:b/>
          <w:bCs/>
          <w:color w:val="000000" w:themeColor="text1"/>
          <w:kern w:val="0"/>
          <w:highlight w:val="none"/>
          <w14:textFill>
            <w14:solidFill>
              <w14:schemeClr w14:val="tx1"/>
            </w14:solidFill>
          </w14:textFill>
        </w:rPr>
        <w:t>票决方式：</w:t>
      </w:r>
    </w:p>
    <w:p>
      <w:pPr>
        <w:adjustRightInd w:val="0"/>
        <w:snapToGrid w:val="0"/>
        <w:spacing w:line="360" w:lineRule="auto"/>
        <w:ind w:firstLine="413" w:firstLineChars="196"/>
        <w:rPr>
          <w:rFonts w:ascii="宋体" w:hAnsi="宋体" w:eastAsia="宋体" w:cs="宋体"/>
          <w:b/>
          <w:bCs/>
          <w:color w:val="000000" w:themeColor="text1"/>
          <w:kern w:val="0"/>
          <w:highlight w:val="none"/>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t>①简单多数法</w:t>
      </w:r>
    </w:p>
    <w:p>
      <w:pPr>
        <w:adjustRightInd w:val="0"/>
        <w:snapToGrid w:val="0"/>
        <w:spacing w:line="360" w:lineRule="auto"/>
        <w:ind w:firstLine="411" w:firstLineChars="196"/>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a.投票规则：定标委员会成员按照招标文件规定的推荐人数，在各自的选票上填写相同数量的投标人名称或序号。</w:t>
      </w:r>
    </w:p>
    <w:p>
      <w:pPr>
        <w:adjustRightInd w:val="0"/>
        <w:snapToGrid w:val="0"/>
        <w:spacing w:line="360" w:lineRule="auto"/>
        <w:ind w:firstLine="411" w:firstLineChars="196"/>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b.计算规则：根据得票数的多少进行排名，推荐得票数最多的为中标人。投票结果中排序出现并列情形的，在不影响票决家数总数的情况下不须再次投票，投票结果中并列排序影响到结果时，以</w:t>
      </w:r>
      <w:r>
        <w:rPr>
          <w:rFonts w:hint="eastAsia" w:ascii="宋体" w:hAnsi="宋体" w:eastAsia="宋体" w:cs="宋体"/>
          <w:color w:val="000000" w:themeColor="text1"/>
          <w:kern w:val="0"/>
          <w:highlight w:val="none"/>
          <w:lang w:val="en-US" w:eastAsia="zh-CN"/>
          <w14:textFill>
            <w14:solidFill>
              <w14:schemeClr w14:val="tx1"/>
            </w14:solidFill>
          </w14:textFill>
        </w:rPr>
        <w:t>继续票决</w:t>
      </w:r>
      <w:r>
        <w:rPr>
          <w:rFonts w:hint="eastAsia" w:ascii="宋体" w:hAnsi="宋体" w:eastAsia="宋体" w:cs="宋体"/>
          <w:color w:val="000000" w:themeColor="text1"/>
          <w:kern w:val="0"/>
          <w:highlight w:val="none"/>
          <w14:textFill>
            <w14:solidFill>
              <w14:schemeClr w14:val="tx1"/>
            </w14:solidFill>
          </w14:textFill>
        </w:rPr>
        <w:t>的方式进行确定。</w:t>
      </w:r>
    </w:p>
    <w:p>
      <w:pPr>
        <w:adjustRightInd w:val="0"/>
        <w:snapToGrid w:val="0"/>
        <w:spacing w:line="360" w:lineRule="auto"/>
        <w:ind w:firstLine="413" w:firstLineChars="196"/>
        <w:rPr>
          <w:rFonts w:ascii="宋体" w:hAnsi="宋体" w:eastAsia="宋体" w:cs="宋体"/>
          <w:b/>
          <w:bCs/>
          <w:color w:val="000000" w:themeColor="text1"/>
          <w:kern w:val="0"/>
          <w:highlight w:val="none"/>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t>②简单多数法（且过半数）</w:t>
      </w:r>
    </w:p>
    <w:p>
      <w:pPr>
        <w:adjustRightInd w:val="0"/>
        <w:snapToGrid w:val="0"/>
        <w:spacing w:line="360" w:lineRule="auto"/>
        <w:ind w:firstLine="411" w:firstLineChars="196"/>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a.投票规则：定标委员会在进入投票范围的投标人中，以每人投票支持一个投标人的方式，得票最多且过半数的投标人为中标人。</w:t>
      </w:r>
    </w:p>
    <w:p>
      <w:pPr>
        <w:adjustRightInd w:val="0"/>
        <w:snapToGrid w:val="0"/>
        <w:spacing w:line="360" w:lineRule="auto"/>
        <w:ind w:firstLine="411" w:firstLineChars="196"/>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b.计算规则：当没有投标人得票超过半数时，选择得票较多的2个投标人（按上一轮得票多少的顺序选择，在选择第2个投标人时出现同票的投标人时，所有同票投标人一并纳入下一轮的投票范围）作为二次投票的范围，直至出现得票过半数的投标人为止。</w:t>
      </w:r>
    </w:p>
    <w:p>
      <w:pPr>
        <w:adjustRightInd w:val="0"/>
        <w:snapToGrid w:val="0"/>
        <w:spacing w:line="360" w:lineRule="auto"/>
        <w:ind w:firstLine="413" w:firstLineChars="196"/>
        <w:rPr>
          <w:rFonts w:ascii="宋体" w:hAnsi="宋体" w:eastAsia="宋体" w:cs="宋体"/>
          <w:b/>
          <w:bCs/>
          <w:color w:val="000000" w:themeColor="text1"/>
          <w:kern w:val="0"/>
          <w:highlight w:val="none"/>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t>③对比胜出法</w:t>
      </w:r>
    </w:p>
    <w:p>
      <w:pPr>
        <w:adjustRightInd w:val="0"/>
        <w:snapToGrid w:val="0"/>
        <w:spacing w:line="360" w:lineRule="auto"/>
        <w:ind w:firstLine="411" w:firstLineChars="196"/>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a.投票规则：每一张选票，都是所有进入定标程序的投标人的一个排列，该排列明确了先后顺序，即第一名、第二名，...，排列最后的为最后一名。</w:t>
      </w:r>
    </w:p>
    <w:p>
      <w:pPr>
        <w:adjustRightInd w:val="0"/>
        <w:snapToGrid w:val="0"/>
        <w:spacing w:line="360" w:lineRule="auto"/>
        <w:ind w:firstLine="411" w:firstLineChars="196"/>
        <w:jc w:val="left"/>
        <w:rPr>
          <w:rFonts w:hint="eastAsia" w:ascii="宋体" w:hAnsi="宋体" w:eastAsia="宋体" w:cs="宋体"/>
          <w:kern w:val="0"/>
          <w:szCs w:val="21"/>
          <w:highlight w:val="none"/>
        </w:rPr>
      </w:pPr>
      <w:r>
        <w:rPr>
          <w:rFonts w:hint="eastAsia" w:ascii="宋体" w:hAnsi="宋体" w:eastAsia="宋体" w:cs="宋体"/>
          <w:color w:val="000000" w:themeColor="text1"/>
          <w:kern w:val="0"/>
          <w:highlight w:val="none"/>
          <w14:textFill>
            <w14:solidFill>
              <w14:schemeClr w14:val="tx1"/>
            </w14:solidFill>
          </w14:textFill>
        </w:rPr>
        <w:t>b.计算规则：比较每个进入定标程序的投标人在一对一比较中的取胜次数，取胜次数最多的投标人胜出。假设两个投标人是A和B，那么把所有的选票分为两类：第一类是把A排在B前面的，第二类是把B排在A前面的。如果第一类的选票的数量多，那么为A胜，B负，记A取胜一次；如果第二类的选票的数量多，那么为A负，B胜，记B取胜一次。</w:t>
      </w:r>
    </w:p>
    <w:p>
      <w:pPr>
        <w:adjustRightInd w:val="0"/>
        <w:snapToGrid w:val="0"/>
        <w:spacing w:line="360" w:lineRule="auto"/>
        <w:ind w:firstLine="413" w:firstLineChars="196"/>
        <w:rPr>
          <w:rFonts w:hint="eastAsia" w:ascii="宋体" w:hAnsi="宋体" w:eastAsia="宋体" w:cs="宋体"/>
          <w:b/>
          <w:kern w:val="0"/>
          <w:szCs w:val="21"/>
          <w:highlight w:val="none"/>
          <w:lang w:val="en-US" w:eastAsia="zh-CN"/>
        </w:rPr>
      </w:pPr>
      <w:r>
        <w:rPr>
          <w:rFonts w:hint="eastAsia" w:ascii="宋体" w:hAnsi="宋体" w:eastAsia="宋体" w:cs="宋体"/>
          <w:b/>
          <w:kern w:val="0"/>
          <w:szCs w:val="21"/>
          <w:highlight w:val="none"/>
          <w:lang w:val="en-US" w:eastAsia="zh-CN"/>
        </w:rPr>
        <w:t>35.2</w:t>
      </w:r>
      <w:r>
        <w:rPr>
          <w:rFonts w:hint="eastAsia" w:ascii="宋体" w:hAnsi="宋体" w:eastAsia="宋体" w:cs="宋体"/>
          <w:b/>
          <w:kern w:val="0"/>
          <w:szCs w:val="21"/>
          <w:highlight w:val="none"/>
        </w:rPr>
        <w:t>逐轮票决定标</w:t>
      </w:r>
      <w:r>
        <w:rPr>
          <w:rFonts w:hint="eastAsia" w:ascii="宋体" w:hAnsi="宋体" w:eastAsia="宋体" w:cs="宋体"/>
          <w:b/>
          <w:kern w:val="0"/>
          <w:szCs w:val="21"/>
          <w:highlight w:val="none"/>
          <w:lang w:val="en-US" w:eastAsia="zh-CN"/>
        </w:rPr>
        <w:t>法</w:t>
      </w:r>
    </w:p>
    <w:p>
      <w:pPr>
        <w:adjustRightInd w:val="0"/>
        <w:snapToGrid w:val="0"/>
        <w:spacing w:line="360" w:lineRule="auto"/>
        <w:ind w:firstLine="411" w:firstLineChars="196"/>
        <w:rPr>
          <w:rFonts w:ascii="宋体" w:hAnsi="宋体" w:eastAsia="宋体" w:cs="宋体"/>
          <w:kern w:val="0"/>
          <w:szCs w:val="21"/>
          <w:highlight w:val="none"/>
        </w:rPr>
      </w:pPr>
      <w:r>
        <w:rPr>
          <w:rFonts w:hint="eastAsia" w:ascii="宋体" w:hAnsi="宋体" w:eastAsia="宋体" w:cs="宋体"/>
          <w:kern w:val="0"/>
          <w:szCs w:val="21"/>
          <w:highlight w:val="none"/>
        </w:rPr>
        <w:t>招标人组建定标委员会，定标委员会成员对所有进入定标程序的投标人根据前附表确定的方式进行逐轮投票，每轮以得票数确定进入下一轮投票的投标人直至确定中标人。</w:t>
      </w:r>
    </w:p>
    <w:p>
      <w:pPr>
        <w:adjustRightInd w:val="0"/>
        <w:snapToGrid w:val="0"/>
        <w:spacing w:line="360" w:lineRule="auto"/>
        <w:ind w:firstLine="413" w:firstLineChars="196"/>
        <w:rPr>
          <w:rFonts w:ascii="宋体" w:hAnsi="宋体" w:eastAsia="宋体" w:cs="宋体"/>
          <w:b/>
          <w:bCs/>
          <w:kern w:val="0"/>
          <w:szCs w:val="21"/>
          <w:highlight w:val="none"/>
        </w:rPr>
      </w:pPr>
      <w:r>
        <w:rPr>
          <w:rFonts w:hint="eastAsia" w:ascii="宋体" w:hAnsi="宋体" w:eastAsia="宋体" w:cs="宋体"/>
          <w:b/>
          <w:bCs/>
          <w:kern w:val="0"/>
          <w:szCs w:val="21"/>
          <w:highlight w:val="none"/>
        </w:rPr>
        <w:t>（</w:t>
      </w:r>
      <w:r>
        <w:rPr>
          <w:rFonts w:hint="eastAsia" w:ascii="宋体" w:hAnsi="宋体" w:eastAsia="宋体" w:cs="宋体"/>
          <w:b/>
          <w:bCs/>
          <w:kern w:val="0"/>
          <w:szCs w:val="21"/>
          <w:highlight w:val="none"/>
          <w:lang w:val="en-US" w:eastAsia="zh-CN"/>
        </w:rPr>
        <w:t>1</w:t>
      </w:r>
      <w:r>
        <w:rPr>
          <w:rFonts w:hint="eastAsia" w:ascii="宋体" w:hAnsi="宋体" w:eastAsia="宋体" w:cs="宋体"/>
          <w:b/>
          <w:bCs/>
          <w:kern w:val="0"/>
          <w:szCs w:val="21"/>
          <w:highlight w:val="none"/>
        </w:rPr>
        <w:t>）票决方式：</w:t>
      </w:r>
    </w:p>
    <w:p>
      <w:pPr>
        <w:adjustRightInd w:val="0"/>
        <w:snapToGrid w:val="0"/>
        <w:spacing w:line="360" w:lineRule="auto"/>
        <w:ind w:firstLine="413" w:firstLineChars="196"/>
        <w:rPr>
          <w:rFonts w:ascii="宋体" w:hAnsi="宋体" w:eastAsia="宋体" w:cs="宋体"/>
          <w:b/>
          <w:bCs/>
          <w:kern w:val="0"/>
          <w:szCs w:val="21"/>
          <w:highlight w:val="none"/>
        </w:rPr>
      </w:pPr>
      <w:r>
        <w:rPr>
          <w:rFonts w:hint="eastAsia" w:ascii="宋体" w:hAnsi="宋体" w:eastAsia="宋体" w:cs="宋体"/>
          <w:b/>
          <w:bCs/>
          <w:kern w:val="0"/>
          <w:szCs w:val="21"/>
          <w:highlight w:val="none"/>
        </w:rPr>
        <w:t>①简单多数法</w:t>
      </w:r>
    </w:p>
    <w:p>
      <w:pPr>
        <w:adjustRightInd w:val="0"/>
        <w:snapToGrid w:val="0"/>
        <w:spacing w:line="360" w:lineRule="auto"/>
        <w:ind w:firstLine="411" w:firstLineChars="196"/>
        <w:rPr>
          <w:rFonts w:ascii="宋体" w:hAnsi="宋体" w:eastAsia="宋体" w:cs="宋体"/>
          <w:kern w:val="0"/>
          <w:szCs w:val="21"/>
          <w:highlight w:val="none"/>
        </w:rPr>
      </w:pPr>
      <w:r>
        <w:rPr>
          <w:rFonts w:hint="eastAsia" w:ascii="宋体" w:hAnsi="宋体" w:eastAsia="宋体" w:cs="宋体"/>
          <w:kern w:val="0"/>
          <w:szCs w:val="21"/>
          <w:highlight w:val="none"/>
        </w:rPr>
        <w:t>a.投票规则：定标委员会成员按照招标文件规定的推荐人数，在各自的选票上填写相同数量的投标人名称或序号。</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b.计算规则：根据得票数的多少进行排名，推荐得票数最多的为中标人。投票结果中排序出现并列情形的，在不影响票决家数总数的情况下不须再次投票，投票结果中并列排序影响到结果时，以</w:t>
      </w:r>
      <w:r>
        <w:rPr>
          <w:rFonts w:hint="eastAsia" w:ascii="宋体" w:hAnsi="宋体" w:eastAsia="宋体" w:cs="宋体"/>
          <w:kern w:val="0"/>
          <w:szCs w:val="21"/>
          <w:highlight w:val="none"/>
          <w:lang w:val="en-US" w:eastAsia="zh-CN"/>
        </w:rPr>
        <w:t>继续票决</w:t>
      </w:r>
      <w:r>
        <w:rPr>
          <w:rFonts w:hint="eastAsia" w:ascii="宋体" w:hAnsi="宋体" w:eastAsia="宋体" w:cs="宋体"/>
          <w:kern w:val="0"/>
          <w:szCs w:val="21"/>
          <w:highlight w:val="none"/>
        </w:rPr>
        <w:t>的方式进行确定。</w:t>
      </w:r>
    </w:p>
    <w:p>
      <w:pPr>
        <w:adjustRightInd w:val="0"/>
        <w:snapToGrid w:val="0"/>
        <w:spacing w:line="360" w:lineRule="auto"/>
        <w:ind w:firstLine="422" w:firstLineChars="200"/>
        <w:jc w:val="left"/>
        <w:rPr>
          <w:rFonts w:ascii="宋体" w:hAnsi="宋体" w:eastAsia="宋体" w:cs="宋体"/>
          <w:b/>
          <w:bCs/>
          <w:kern w:val="0"/>
          <w:szCs w:val="21"/>
          <w:highlight w:val="none"/>
        </w:rPr>
      </w:pPr>
      <w:r>
        <w:rPr>
          <w:rFonts w:hint="eastAsia" w:ascii="宋体" w:hAnsi="宋体" w:eastAsia="宋体" w:cs="宋体"/>
          <w:b/>
          <w:bCs/>
          <w:kern w:val="0"/>
          <w:szCs w:val="21"/>
          <w:highlight w:val="none"/>
        </w:rPr>
        <w:t>②对比胜出法</w:t>
      </w:r>
    </w:p>
    <w:p>
      <w:pPr>
        <w:adjustRightInd w:val="0"/>
        <w:snapToGrid w:val="0"/>
        <w:spacing w:line="360" w:lineRule="auto"/>
        <w:ind w:firstLine="411" w:firstLineChars="196"/>
        <w:rPr>
          <w:rFonts w:ascii="宋体" w:hAnsi="宋体" w:eastAsia="宋体" w:cs="宋体"/>
          <w:kern w:val="0"/>
          <w:szCs w:val="21"/>
          <w:highlight w:val="none"/>
        </w:rPr>
      </w:pPr>
      <w:r>
        <w:rPr>
          <w:rFonts w:hint="eastAsia" w:ascii="宋体" w:hAnsi="宋体" w:eastAsia="宋体" w:cs="宋体"/>
          <w:kern w:val="0"/>
          <w:szCs w:val="21"/>
          <w:highlight w:val="none"/>
        </w:rPr>
        <w:t>a.投票规则：每一张选票，都是所有进入定标程序的投标人的一个排列，该排列明确先后顺序，即第一名、第二名，...，排列最后的为最后一名。</w:t>
      </w:r>
    </w:p>
    <w:p>
      <w:pPr>
        <w:adjustRightInd w:val="0"/>
        <w:snapToGrid w:val="0"/>
        <w:spacing w:line="360" w:lineRule="auto"/>
        <w:ind w:firstLine="411" w:firstLineChars="196"/>
        <w:rPr>
          <w:rFonts w:hint="eastAsia" w:ascii="宋体" w:hAnsi="宋体" w:eastAsia="宋体" w:cs="宋体"/>
          <w:kern w:val="0"/>
          <w:szCs w:val="21"/>
          <w:highlight w:val="none"/>
        </w:rPr>
      </w:pPr>
      <w:r>
        <w:rPr>
          <w:rFonts w:hint="eastAsia" w:ascii="宋体" w:hAnsi="宋体" w:eastAsia="宋体" w:cs="宋体"/>
          <w:kern w:val="0"/>
          <w:szCs w:val="21"/>
          <w:highlight w:val="none"/>
        </w:rPr>
        <w:t>b.计算规则：比较每个进入定标程序的投标人在一对一比较中的取胜次数，取胜次数最多的投标人胜出。假设两个投标人是A和B，那么把所有的选票分为两类：第一类是把A排在B前面的，第二类是把B排在A前面的。如果第一类的选票的数量多，那么为A胜，B负，记A取胜一次；如果第二类的选票的数量多，那么为A负，B胜，记B取胜一次。</w:t>
      </w:r>
    </w:p>
    <w:p>
      <w:pPr>
        <w:adjustRightInd w:val="0"/>
        <w:snapToGrid w:val="0"/>
        <w:spacing w:line="360" w:lineRule="auto"/>
        <w:ind w:firstLine="413" w:firstLineChars="196"/>
        <w:rPr>
          <w:rFonts w:hint="eastAsia" w:ascii="宋体" w:hAnsi="宋体" w:eastAsia="宋体" w:cs="宋体"/>
          <w:b/>
          <w:bCs/>
          <w:color w:val="000000" w:themeColor="text1"/>
          <w:kern w:val="0"/>
          <w:highlight w:val="none"/>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t>③</w:t>
      </w:r>
      <w:r>
        <w:rPr>
          <w:rFonts w:hint="eastAsia" w:ascii="宋体" w:hAnsi="宋体" w:eastAsia="宋体" w:cs="宋体"/>
          <w:b/>
          <w:bCs/>
          <w:color w:val="000000" w:themeColor="text1"/>
          <w:kern w:val="0"/>
          <w:szCs w:val="21"/>
          <w:highlight w:val="none"/>
          <w14:textFill>
            <w14:solidFill>
              <w14:schemeClr w14:val="tx1"/>
            </w14:solidFill>
          </w14:textFill>
        </w:rPr>
        <w:t>先票决后淘汰</w:t>
      </w:r>
    </w:p>
    <w:p>
      <w:pPr>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a.</w:t>
      </w:r>
      <w:r>
        <w:rPr>
          <w:rFonts w:hint="eastAsia" w:ascii="宋体" w:hAnsi="宋体" w:eastAsia="宋体" w:cs="宋体"/>
          <w:color w:val="000000" w:themeColor="text1"/>
          <w:kern w:val="0"/>
          <w:szCs w:val="21"/>
          <w:highlight w:val="none"/>
          <w14:textFill>
            <w14:solidFill>
              <w14:schemeClr w14:val="tx1"/>
            </w14:solidFill>
          </w14:textFill>
        </w:rPr>
        <w:t>票决</w:t>
      </w:r>
      <w:r>
        <w:rPr>
          <w:rFonts w:hint="eastAsia" w:ascii="宋体" w:hAnsi="宋体" w:eastAsia="宋体" w:cs="宋体"/>
          <w:color w:val="000000" w:themeColor="text1"/>
          <w:kern w:val="0"/>
          <w:szCs w:val="21"/>
          <w:highlight w:val="none"/>
          <w:lang w:val="en-US" w:eastAsia="zh-CN"/>
          <w14:textFill>
            <w14:solidFill>
              <w14:schemeClr w14:val="tx1"/>
            </w14:solidFill>
          </w14:textFill>
        </w:rPr>
        <w:t>规则：</w:t>
      </w:r>
      <w:r>
        <w:rPr>
          <w:rFonts w:hint="eastAsia" w:ascii="宋体" w:hAnsi="宋体" w:eastAsia="宋体" w:cs="宋体"/>
          <w:color w:val="000000" w:themeColor="text1"/>
          <w:szCs w:val="21"/>
          <w:highlight w:val="none"/>
          <w14:textFill>
            <w14:solidFill>
              <w14:schemeClr w14:val="tx1"/>
            </w14:solidFill>
          </w14:textFill>
        </w:rPr>
        <w:t>招标人组建的定标委员会在进入投票范围的投标人中，以每人投票支持3个投标人的方式，得票最多的3个投标人进入下一轮的淘汰投票。在确定第3个投标人时如果出现同票的，则得票相同的投标人一并进入下一轮的淘汰投票。</w:t>
      </w:r>
    </w:p>
    <w:p>
      <w:pPr>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b.</w:t>
      </w:r>
      <w:r>
        <w:rPr>
          <w:rFonts w:hint="eastAsia" w:ascii="宋体" w:hAnsi="宋体" w:eastAsia="宋体" w:cs="宋体"/>
          <w:color w:val="000000" w:themeColor="text1"/>
          <w:kern w:val="0"/>
          <w:szCs w:val="21"/>
          <w:highlight w:val="none"/>
          <w14:textFill>
            <w14:solidFill>
              <w14:schemeClr w14:val="tx1"/>
            </w14:solidFill>
          </w14:textFill>
        </w:rPr>
        <w:t>淘汰</w:t>
      </w:r>
      <w:r>
        <w:rPr>
          <w:rFonts w:hint="eastAsia" w:ascii="宋体" w:hAnsi="宋体" w:eastAsia="宋体" w:cs="宋体"/>
          <w:color w:val="000000" w:themeColor="text1"/>
          <w:kern w:val="0"/>
          <w:szCs w:val="21"/>
          <w:highlight w:val="none"/>
          <w:lang w:val="en-US" w:eastAsia="zh-CN"/>
          <w14:textFill>
            <w14:solidFill>
              <w14:schemeClr w14:val="tx1"/>
            </w14:solidFill>
          </w14:textFill>
        </w:rPr>
        <w:t>规则：</w:t>
      </w:r>
      <w:r>
        <w:rPr>
          <w:rFonts w:hint="eastAsia" w:ascii="宋体" w:hAnsi="宋体" w:eastAsia="宋体" w:cs="宋体"/>
          <w:color w:val="000000" w:themeColor="text1"/>
          <w:szCs w:val="21"/>
          <w:highlight w:val="none"/>
          <w14:textFill>
            <w14:solidFill>
              <w14:schemeClr w14:val="tx1"/>
            </w14:solidFill>
          </w14:textFill>
        </w:rPr>
        <w:t>原则上每轮淘汰1名投标人。各轮投票时，每人投1个淘汰单位，该轮得票最多的投标人被淘汰。得票最多的投标人不止1个时，一并加以淘汰，但必须确保第一次淘汰之后剩余的投标人不少于2名，否则在得票最多的几个投标人中按前述规则进行二次淘汰，剩余的投标人进入下一轮淘汰投票。</w:t>
      </w:r>
    </w:p>
    <w:p>
      <w:pPr>
        <w:adjustRightInd w:val="0"/>
        <w:snapToGrid w:val="0"/>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color w:val="000000" w:themeColor="text1"/>
          <w:szCs w:val="21"/>
          <w:highlight w:val="none"/>
          <w14:textFill>
            <w14:solidFill>
              <w14:schemeClr w14:val="tx1"/>
            </w14:solidFill>
          </w14:textFill>
        </w:rPr>
        <w:t>根据前述规则，直至剩余1名投标人为中标人。</w:t>
      </w:r>
    </w:p>
    <w:p>
      <w:pPr>
        <w:adjustRightInd w:val="0"/>
        <w:snapToGrid w:val="0"/>
        <w:spacing w:line="360" w:lineRule="auto"/>
        <w:ind w:firstLine="422" w:firstLineChars="200"/>
        <w:rPr>
          <w:rFonts w:hint="default" w:ascii="宋体" w:hAnsi="宋体" w:eastAsia="宋体" w:cs="宋体"/>
          <w:b/>
          <w:szCs w:val="21"/>
          <w:highlight w:val="none"/>
          <w:lang w:val="en-US" w:eastAsia="zh-CN"/>
        </w:rPr>
      </w:pPr>
      <w:r>
        <w:rPr>
          <w:rFonts w:hint="eastAsia" w:ascii="宋体" w:hAnsi="宋体" w:eastAsia="宋体" w:cs="宋体"/>
          <w:b/>
          <w:kern w:val="0"/>
          <w:szCs w:val="21"/>
          <w:highlight w:val="none"/>
          <w:lang w:val="en-US" w:eastAsia="zh-CN"/>
        </w:rPr>
        <w:t>35.3</w:t>
      </w:r>
      <w:r>
        <w:rPr>
          <w:rFonts w:hint="eastAsia" w:ascii="宋体" w:hAnsi="宋体" w:eastAsia="宋体" w:cs="宋体"/>
          <w:b/>
          <w:kern w:val="0"/>
          <w:szCs w:val="21"/>
          <w:highlight w:val="none"/>
        </w:rPr>
        <w:t>二次竞价</w:t>
      </w:r>
      <w:r>
        <w:rPr>
          <w:rFonts w:hint="eastAsia" w:ascii="宋体" w:hAnsi="宋体" w:eastAsia="宋体" w:cs="宋体"/>
          <w:b/>
          <w:kern w:val="0"/>
          <w:szCs w:val="21"/>
          <w:highlight w:val="none"/>
          <w:lang w:val="en-US" w:eastAsia="zh-CN"/>
        </w:rPr>
        <w:t>定标法</w:t>
      </w:r>
    </w:p>
    <w:p>
      <w:pPr>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采用二次竞价方式的，定标会开始时间为二次报价文件递交截止时间，所有进入定标环节的投标单位需在二次报价文件递交截止时间前在</w:t>
      </w:r>
      <w:r>
        <w:rPr>
          <w:rFonts w:hint="eastAsia" w:ascii="宋体" w:hAnsi="宋体" w:eastAsia="宋体" w:cs="宋体"/>
          <w:color w:val="000000" w:themeColor="text1"/>
          <w:kern w:val="0"/>
          <w:szCs w:val="21"/>
          <w:highlight w:val="none"/>
          <w14:textFill>
            <w14:solidFill>
              <w14:schemeClr w14:val="tx1"/>
            </w14:solidFill>
          </w14:textFill>
        </w:rPr>
        <w:t>交易网</w:t>
      </w:r>
      <w:r>
        <w:rPr>
          <w:rFonts w:hint="eastAsia" w:ascii="宋体" w:hAnsi="宋体" w:eastAsia="宋体" w:cs="宋体"/>
          <w:color w:val="000000" w:themeColor="text1"/>
          <w:szCs w:val="21"/>
          <w:highlight w:val="none"/>
          <w14:textFill>
            <w14:solidFill>
              <w14:schemeClr w14:val="tx1"/>
            </w14:solidFill>
          </w14:textFill>
        </w:rPr>
        <w:t>提交本工程的二次报价文件。此报价作为投标人的最终投标报价，且不得低于成本。二次投标报价以该单位一次投标报价为上限，二次报价比一次投标报价总体下浮比例超过10%以上的，该投标人需提交报价下浮内容明细及保证供货质量说明承诺书。未提交二次报价文件或二次报价文件未进行有效的电子签名的，默认该投标单位的第二次投标报价与其第一次投标报价相同。投标单位一旦中标，以该单位的二次报价为本工程的中标价。</w:t>
      </w:r>
      <w:r>
        <w:rPr>
          <w:rFonts w:hint="eastAsia" w:ascii="宋体" w:hAnsi="宋体" w:eastAsia="宋体" w:cs="宋体"/>
          <w:b/>
          <w:color w:val="000000" w:themeColor="text1"/>
          <w:szCs w:val="21"/>
          <w:highlight w:val="none"/>
          <w14:textFill>
            <w14:solidFill>
              <w14:schemeClr w14:val="tx1"/>
            </w14:solidFill>
          </w14:textFill>
        </w:rPr>
        <w:t>招标人不承诺</w:t>
      </w:r>
      <w:r>
        <w:rPr>
          <w:rFonts w:hint="eastAsia" w:ascii="宋体" w:hAnsi="宋体" w:eastAsia="宋体" w:cs="宋体"/>
          <w:b/>
          <w:color w:val="000000" w:themeColor="text1"/>
          <w:kern w:val="0"/>
          <w:szCs w:val="21"/>
          <w:highlight w:val="none"/>
          <w14:textFill>
            <w14:solidFill>
              <w14:schemeClr w14:val="tx1"/>
            </w14:solidFill>
          </w14:textFill>
        </w:rPr>
        <w:t>将合同授予报价最低的投标人。</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定标委员会根据前附表确定的定标方式先对所有投标单位进行排名并以这些排名为基础，在得票最多的投标人中选取 “投标须知前附表”规定数量的投标人，由招标人将选中的投标人的二次报价文件导入系统，定标委员会根据入围单位二次报价的情况及“投标须知前附表”的规定，最终确定一名中标人。</w:t>
      </w:r>
    </w:p>
    <w:p>
      <w:pPr>
        <w:adjustRightInd w:val="0"/>
        <w:snapToGrid w:val="0"/>
        <w:spacing w:line="360" w:lineRule="auto"/>
        <w:ind w:firstLine="413" w:firstLineChars="196"/>
        <w:rPr>
          <w:rFonts w:ascii="宋体" w:hAnsi="宋体" w:eastAsia="宋体" w:cs="宋体"/>
          <w:b/>
          <w:bCs/>
          <w:kern w:val="0"/>
          <w:szCs w:val="21"/>
          <w:highlight w:val="none"/>
        </w:rPr>
      </w:pPr>
      <w:r>
        <w:rPr>
          <w:rFonts w:hint="eastAsia" w:ascii="宋体" w:hAnsi="宋体" w:eastAsia="宋体" w:cs="宋体"/>
          <w:b/>
          <w:bCs/>
          <w:kern w:val="0"/>
          <w:szCs w:val="21"/>
          <w:highlight w:val="none"/>
        </w:rPr>
        <w:t>（</w:t>
      </w:r>
      <w:r>
        <w:rPr>
          <w:rFonts w:hint="eastAsia" w:ascii="宋体" w:hAnsi="宋体" w:eastAsia="宋体" w:cs="宋体"/>
          <w:b/>
          <w:bCs/>
          <w:kern w:val="0"/>
          <w:szCs w:val="21"/>
          <w:highlight w:val="none"/>
          <w:lang w:val="en-US" w:eastAsia="zh-CN"/>
        </w:rPr>
        <w:t>1</w:t>
      </w:r>
      <w:r>
        <w:rPr>
          <w:rFonts w:hint="eastAsia" w:ascii="宋体" w:hAnsi="宋体" w:eastAsia="宋体" w:cs="宋体"/>
          <w:b/>
          <w:bCs/>
          <w:kern w:val="0"/>
          <w:szCs w:val="21"/>
          <w:highlight w:val="none"/>
        </w:rPr>
        <w:t>）票决方式：</w:t>
      </w:r>
    </w:p>
    <w:p>
      <w:pPr>
        <w:adjustRightInd w:val="0"/>
        <w:snapToGrid w:val="0"/>
        <w:spacing w:line="360" w:lineRule="auto"/>
        <w:ind w:firstLine="413" w:firstLineChars="196"/>
        <w:rPr>
          <w:rFonts w:ascii="宋体" w:hAnsi="宋体" w:eastAsia="宋体" w:cs="宋体"/>
          <w:b/>
          <w:bCs/>
          <w:kern w:val="0"/>
          <w:szCs w:val="21"/>
          <w:highlight w:val="none"/>
        </w:rPr>
      </w:pPr>
      <w:r>
        <w:rPr>
          <w:rFonts w:hint="eastAsia" w:ascii="宋体" w:hAnsi="宋体" w:eastAsia="宋体" w:cs="宋体"/>
          <w:b/>
          <w:bCs/>
          <w:kern w:val="0"/>
          <w:szCs w:val="21"/>
          <w:highlight w:val="none"/>
        </w:rPr>
        <w:t>①简单多数法</w:t>
      </w:r>
    </w:p>
    <w:p>
      <w:pPr>
        <w:adjustRightInd w:val="0"/>
        <w:snapToGrid w:val="0"/>
        <w:spacing w:line="360" w:lineRule="auto"/>
        <w:ind w:firstLine="411" w:firstLineChars="196"/>
        <w:rPr>
          <w:rFonts w:ascii="宋体" w:hAnsi="宋体" w:eastAsia="宋体" w:cs="宋体"/>
          <w:kern w:val="0"/>
          <w:szCs w:val="21"/>
          <w:highlight w:val="none"/>
        </w:rPr>
      </w:pPr>
      <w:r>
        <w:rPr>
          <w:rFonts w:hint="eastAsia" w:ascii="宋体" w:hAnsi="宋体" w:eastAsia="宋体" w:cs="宋体"/>
          <w:kern w:val="0"/>
          <w:szCs w:val="21"/>
          <w:highlight w:val="none"/>
        </w:rPr>
        <w:t>a.投票规则：定标委员会成员按照招标文件规定的推荐人数，在各自的选票上填写相同数量的投标人名称或序号。</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b.计算规则：根据得票数的多少进行排名，推荐得票数最多的为中标人。投票结果中排序出现并列情形的，在不影响票决家数总数的情况下不须再次投票，投票结果中并列排序影响到结果时，以</w:t>
      </w:r>
      <w:r>
        <w:rPr>
          <w:rFonts w:hint="eastAsia" w:ascii="宋体" w:hAnsi="宋体" w:eastAsia="宋体" w:cs="宋体"/>
          <w:kern w:val="0"/>
          <w:szCs w:val="21"/>
          <w:highlight w:val="none"/>
          <w:lang w:val="en-US" w:eastAsia="zh-CN"/>
        </w:rPr>
        <w:t>继续票决</w:t>
      </w:r>
      <w:r>
        <w:rPr>
          <w:rFonts w:hint="eastAsia" w:ascii="宋体" w:hAnsi="宋体" w:eastAsia="宋体" w:cs="宋体"/>
          <w:kern w:val="0"/>
          <w:szCs w:val="21"/>
          <w:highlight w:val="none"/>
        </w:rPr>
        <w:t>的方式进行确定。</w:t>
      </w:r>
    </w:p>
    <w:p>
      <w:pPr>
        <w:adjustRightInd w:val="0"/>
        <w:snapToGrid w:val="0"/>
        <w:spacing w:line="360" w:lineRule="auto"/>
        <w:ind w:firstLine="422" w:firstLineChars="200"/>
        <w:jc w:val="left"/>
        <w:rPr>
          <w:rFonts w:ascii="宋体" w:hAnsi="宋体" w:eastAsia="宋体" w:cs="宋体"/>
          <w:b/>
          <w:bCs/>
          <w:kern w:val="0"/>
          <w:szCs w:val="21"/>
          <w:highlight w:val="none"/>
        </w:rPr>
      </w:pPr>
      <w:r>
        <w:rPr>
          <w:rFonts w:hint="eastAsia" w:ascii="宋体" w:hAnsi="宋体" w:eastAsia="宋体" w:cs="宋体"/>
          <w:b/>
          <w:bCs/>
          <w:kern w:val="0"/>
          <w:szCs w:val="21"/>
          <w:highlight w:val="none"/>
        </w:rPr>
        <w:t>②对比胜出法</w:t>
      </w:r>
    </w:p>
    <w:p>
      <w:pPr>
        <w:adjustRightInd w:val="0"/>
        <w:snapToGrid w:val="0"/>
        <w:spacing w:line="360" w:lineRule="auto"/>
        <w:ind w:firstLine="411" w:firstLineChars="196"/>
        <w:rPr>
          <w:rFonts w:ascii="宋体" w:hAnsi="宋体" w:eastAsia="宋体" w:cs="宋体"/>
          <w:kern w:val="0"/>
          <w:szCs w:val="21"/>
          <w:highlight w:val="none"/>
        </w:rPr>
      </w:pPr>
      <w:r>
        <w:rPr>
          <w:rFonts w:hint="eastAsia" w:ascii="宋体" w:hAnsi="宋体" w:eastAsia="宋体" w:cs="宋体"/>
          <w:kern w:val="0"/>
          <w:szCs w:val="21"/>
          <w:highlight w:val="none"/>
        </w:rPr>
        <w:t>a.投票规则：每一张选票，都是所有进入定标程序的投标人的一个排列，该排列明确先后顺序，即第一名、第二名，...，排列最后的为最后一名。</w:t>
      </w:r>
    </w:p>
    <w:p>
      <w:pPr>
        <w:adjustRightInd w:val="0"/>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kern w:val="0"/>
          <w:szCs w:val="21"/>
          <w:highlight w:val="none"/>
        </w:rPr>
        <w:t>b.计算规则：比较每个进入定标程序的投标人在一对一比较中的取胜次数，取胜次数最多的投标人胜出。假设两个投标人是A和B，那么把所有的选票分为两类：第一类是把A排在B前面的，第二类是把B排在A前面的。如果第一类的选票的数量多，那么为A胜，B负，记A取胜一次；如果第二类的选票的数量多，那么为A负，B胜，记B取胜一次。</w:t>
      </w:r>
    </w:p>
    <w:p>
      <w:pPr>
        <w:spacing w:line="360" w:lineRule="auto"/>
        <w:ind w:firstLine="422" w:firstLineChars="200"/>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w:t>
      </w:r>
      <w:r>
        <w:rPr>
          <w:rFonts w:hint="eastAsia" w:ascii="宋体" w:hAnsi="宋体" w:eastAsia="宋体" w:cs="宋体"/>
          <w:b/>
          <w:color w:val="000000" w:themeColor="text1"/>
          <w:szCs w:val="21"/>
          <w:highlight w:val="none"/>
          <w:lang w:val="en-US" w:eastAsia="zh-CN"/>
          <w14:textFill>
            <w14:solidFill>
              <w14:schemeClr w14:val="tx1"/>
            </w14:solidFill>
          </w14:textFill>
        </w:rPr>
        <w:t>5</w:t>
      </w: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lang w:val="en-US" w:eastAsia="zh-CN"/>
          <w14:textFill>
            <w14:solidFill>
              <w14:schemeClr w14:val="tx1"/>
            </w14:solidFill>
          </w14:textFill>
        </w:rPr>
        <w:t>4</w:t>
      </w:r>
      <w:r>
        <w:rPr>
          <w:rFonts w:hint="eastAsia" w:ascii="宋体" w:hAnsi="宋体" w:eastAsia="宋体" w:cs="宋体"/>
          <w:b/>
          <w:color w:val="000000" w:themeColor="text1"/>
          <w:szCs w:val="21"/>
          <w:highlight w:val="none"/>
          <w14:textFill>
            <w14:solidFill>
              <w14:schemeClr w14:val="tx1"/>
            </w14:solidFill>
          </w14:textFill>
        </w:rPr>
        <w:t xml:space="preserve">票决抽签定标法 </w:t>
      </w:r>
    </w:p>
    <w:p>
      <w:pPr>
        <w:adjustRightInd w:val="0"/>
        <w:snapToGrid w:val="0"/>
        <w:spacing w:line="360" w:lineRule="auto"/>
        <w:ind w:firstLine="420" w:firstLineChars="200"/>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招标人组建定标委员会，定标委员会成员对所有进入定标程序的投标人根据前附表确定的方式进行票决，选取规定数量的投标人后，再通过随机抽签方式确定中标人。</w:t>
      </w:r>
    </w:p>
    <w:p>
      <w:pPr>
        <w:adjustRightInd w:val="0"/>
        <w:snapToGrid w:val="0"/>
        <w:spacing w:line="360" w:lineRule="auto"/>
        <w:ind w:firstLine="413" w:firstLineChars="196"/>
        <w:rPr>
          <w:rFonts w:ascii="宋体" w:hAnsi="宋体" w:eastAsia="宋体" w:cs="宋体"/>
          <w:b/>
          <w:bCs/>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szCs w:val="21"/>
          <w:highlight w:val="none"/>
          <w:lang w:eastAsia="zh-CN"/>
          <w14:textFill>
            <w14:solidFill>
              <w14:schemeClr w14:val="tx1"/>
            </w14:solidFill>
          </w14:textFill>
        </w:rPr>
        <w:t>（</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b/>
          <w:color w:val="000000" w:themeColor="text1"/>
          <w:kern w:val="0"/>
          <w:szCs w:val="21"/>
          <w:highlight w:val="none"/>
          <w:lang w:eastAsia="zh-CN"/>
          <w14:textFill>
            <w14:solidFill>
              <w14:schemeClr w14:val="tx1"/>
            </w14:solidFill>
          </w14:textFill>
        </w:rPr>
        <w:t>）</w:t>
      </w:r>
      <w:r>
        <w:rPr>
          <w:rFonts w:hint="eastAsia" w:ascii="宋体" w:hAnsi="宋体" w:eastAsia="宋体" w:cs="宋体"/>
          <w:b/>
          <w:bCs/>
          <w:color w:val="000000" w:themeColor="text1"/>
          <w:kern w:val="0"/>
          <w:highlight w:val="none"/>
          <w14:textFill>
            <w14:solidFill>
              <w14:schemeClr w14:val="tx1"/>
            </w14:solidFill>
          </w14:textFill>
        </w:rPr>
        <w:t>票决方式：</w:t>
      </w:r>
    </w:p>
    <w:p>
      <w:pPr>
        <w:adjustRightInd w:val="0"/>
        <w:snapToGrid w:val="0"/>
        <w:spacing w:line="360" w:lineRule="auto"/>
        <w:ind w:firstLine="413" w:firstLineChars="196"/>
        <w:rPr>
          <w:rFonts w:ascii="宋体" w:hAnsi="宋体" w:eastAsia="宋体" w:cs="宋体"/>
          <w:b/>
          <w:bCs/>
          <w:color w:val="000000" w:themeColor="text1"/>
          <w:kern w:val="0"/>
          <w:highlight w:val="none"/>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t>①简单多数法</w:t>
      </w:r>
    </w:p>
    <w:p>
      <w:pPr>
        <w:adjustRightInd w:val="0"/>
        <w:snapToGrid w:val="0"/>
        <w:spacing w:line="360" w:lineRule="auto"/>
        <w:ind w:firstLine="411" w:firstLineChars="196"/>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a.投票规则：定标委员会成员按照招标文件规定的推荐人数，在各自的选票上填写相同数量的投标人名称或序号。</w:t>
      </w:r>
    </w:p>
    <w:p>
      <w:pPr>
        <w:adjustRightInd w:val="0"/>
        <w:snapToGrid w:val="0"/>
        <w:spacing w:line="360" w:lineRule="auto"/>
        <w:ind w:firstLine="411" w:firstLineChars="196"/>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b.计算规则：根据得票数的多少进行排名，</w:t>
      </w:r>
      <w:r>
        <w:rPr>
          <w:rFonts w:hint="eastAsia" w:ascii="宋体" w:hAnsi="宋体" w:eastAsia="宋体" w:cs="宋体"/>
          <w:color w:val="000000" w:themeColor="text1"/>
          <w:kern w:val="0"/>
          <w:highlight w:val="none"/>
          <w:lang w:val="en-US" w:eastAsia="zh-CN"/>
          <w14:textFill>
            <w14:solidFill>
              <w14:schemeClr w14:val="tx1"/>
            </w14:solidFill>
          </w14:textFill>
        </w:rPr>
        <w:t>在得票最多的投标人中选取规定数量的投标</w:t>
      </w:r>
      <w:r>
        <w:rPr>
          <w:rFonts w:hint="eastAsia" w:ascii="宋体" w:hAnsi="宋体" w:eastAsia="宋体" w:cs="宋体"/>
          <w:color w:val="000000" w:themeColor="text1"/>
          <w:kern w:val="0"/>
          <w:highlight w:val="none"/>
          <w14:textFill>
            <w14:solidFill>
              <w14:schemeClr w14:val="tx1"/>
            </w14:solidFill>
          </w14:textFill>
        </w:rPr>
        <w:t>人。投票结果中排序出现并列情形的，在不影响票决家数总数的情况下不须再次投票，投票结果中并列排序影响到结果时，以</w:t>
      </w:r>
      <w:r>
        <w:rPr>
          <w:rFonts w:hint="eastAsia" w:ascii="宋体" w:hAnsi="宋体" w:eastAsia="宋体" w:cs="宋体"/>
          <w:color w:val="000000" w:themeColor="text1"/>
          <w:kern w:val="0"/>
          <w:highlight w:val="none"/>
          <w:lang w:val="en-US" w:eastAsia="zh-CN"/>
          <w14:textFill>
            <w14:solidFill>
              <w14:schemeClr w14:val="tx1"/>
            </w14:solidFill>
          </w14:textFill>
        </w:rPr>
        <w:t>继续票决</w:t>
      </w:r>
      <w:r>
        <w:rPr>
          <w:rFonts w:hint="eastAsia" w:ascii="宋体" w:hAnsi="宋体" w:eastAsia="宋体" w:cs="宋体"/>
          <w:color w:val="000000" w:themeColor="text1"/>
          <w:kern w:val="0"/>
          <w:highlight w:val="none"/>
          <w14:textFill>
            <w14:solidFill>
              <w14:schemeClr w14:val="tx1"/>
            </w14:solidFill>
          </w14:textFill>
        </w:rPr>
        <w:t>的方式进行确定。</w:t>
      </w:r>
      <w:bookmarkStart w:id="79" w:name="_GoBack"/>
      <w:bookmarkEnd w:id="79"/>
    </w:p>
    <w:p>
      <w:pPr>
        <w:adjustRightInd w:val="0"/>
        <w:snapToGrid w:val="0"/>
        <w:spacing w:line="360" w:lineRule="auto"/>
        <w:ind w:firstLine="413" w:firstLineChars="196"/>
        <w:rPr>
          <w:rFonts w:ascii="宋体" w:hAnsi="宋体" w:eastAsia="宋体" w:cs="宋体"/>
          <w:b/>
          <w:bCs/>
          <w:color w:val="000000" w:themeColor="text1"/>
          <w:kern w:val="0"/>
          <w:highlight w:val="none"/>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t>②简单多数法（且过半数）</w:t>
      </w:r>
    </w:p>
    <w:p>
      <w:pPr>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招标人组建的定标委员会在进入投票范围的投标人中，以每人投票支持N（N为前附表“定标方法”中对应的数值）个投标人的方式，得票较多的N个投标人（最终得票均须超过半数）进入抽签环节。</w:t>
      </w:r>
    </w:p>
    <w:p>
      <w:pPr>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当得票超过半数的投标人数量不足N时（假设此时得票超过半数投标人数量为n），按照前一轮得票数量由多到少的顺序，在得票未过半数的投标人中，取“N-n+2”个投标人进行二次投票（在取第“N-n+2”个投标人时出现同票的，一并进入二次投票），以每人投票支持“N-n”个投标人，直至确定N个得票超过半数的投标人为止。</w:t>
      </w:r>
    </w:p>
    <w:p>
      <w:pPr>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当得票超过半数的投标人数量大于N时，按照前一轮得票多少的顺序选择，投票结果中排序出现并列情形的，不影响结果的投标人无需再次投票，影响到结果的投标人将进行下一轮投票，直至确定N个得票超过半数的投标人为止。</w:t>
      </w:r>
    </w:p>
    <w:p>
      <w:pPr>
        <w:adjustRightInd w:val="0"/>
        <w:snapToGrid w:val="0"/>
        <w:spacing w:line="360" w:lineRule="auto"/>
        <w:ind w:firstLine="413" w:firstLineChars="196"/>
        <w:rPr>
          <w:rFonts w:ascii="宋体" w:hAnsi="宋体" w:eastAsia="宋体" w:cs="宋体"/>
          <w:b/>
          <w:bCs/>
          <w:color w:val="000000" w:themeColor="text1"/>
          <w:kern w:val="0"/>
          <w:highlight w:val="none"/>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t>③对比胜出法</w:t>
      </w:r>
    </w:p>
    <w:p>
      <w:pPr>
        <w:adjustRightInd w:val="0"/>
        <w:snapToGrid w:val="0"/>
        <w:spacing w:line="360" w:lineRule="auto"/>
        <w:ind w:firstLine="411" w:firstLineChars="196"/>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a.投票规则：每一张选票，都是所有进入定标程序的投标人的一个排列，该排列明确了先后顺序，即第一名、第二名，...，排列最后的为最后一名。</w:t>
      </w:r>
    </w:p>
    <w:p>
      <w:pPr>
        <w:adjustRightInd w:val="0"/>
        <w:snapToGrid w:val="0"/>
        <w:spacing w:line="360" w:lineRule="auto"/>
        <w:ind w:firstLine="411" w:firstLineChars="196"/>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b.计算规则：比较每个进入定标程序的投标人在一对一比较中的取胜次数，取胜次数最多的投标人胜出。假设两个投标人是A和B，那么把所有的选票分为两类：第一类是把A排在B前面的，第二类是把B排在A前面的。如果第一类的选票的数量多，那么为A胜，B负，记A取胜一次；如果第二类的选票的数量多，那么为A负，B胜，记B取胜一次。</w:t>
      </w:r>
    </w:p>
    <w:p>
      <w:pPr>
        <w:adjustRightInd w:val="0"/>
        <w:snapToGrid w:val="0"/>
        <w:spacing w:line="360" w:lineRule="auto"/>
        <w:ind w:firstLine="422" w:firstLineChars="200"/>
        <w:jc w:val="left"/>
        <w:rPr>
          <w:rFonts w:hint="eastAsia" w:ascii="宋体" w:hAnsi="宋体" w:eastAsia="宋体" w:cs="宋体"/>
          <w:b/>
          <w:bCs/>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szCs w:val="21"/>
          <w:highlight w:val="none"/>
          <w:lang w:eastAsia="zh-CN"/>
          <w14:textFill>
            <w14:solidFill>
              <w14:schemeClr w14:val="tx1"/>
            </w14:solidFill>
          </w14:textFill>
        </w:rPr>
        <w:t>（</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b/>
          <w:color w:val="000000" w:themeColor="text1"/>
          <w:kern w:val="0"/>
          <w:szCs w:val="21"/>
          <w:highlight w:val="none"/>
          <w:lang w:eastAsia="zh-CN"/>
          <w14:textFill>
            <w14:solidFill>
              <w14:schemeClr w14:val="tx1"/>
            </w14:solidFill>
          </w14:textFill>
        </w:rPr>
        <w:t>）</w:t>
      </w:r>
      <w:r>
        <w:rPr>
          <w:rFonts w:hint="eastAsia" w:ascii="宋体" w:hAnsi="宋体" w:eastAsia="宋体" w:cs="宋体"/>
          <w:b/>
          <w:bCs/>
          <w:color w:val="000000" w:themeColor="text1"/>
          <w:kern w:val="0"/>
          <w:highlight w:val="none"/>
          <w14:textFill>
            <w14:solidFill>
              <w14:schemeClr w14:val="tx1"/>
            </w14:solidFill>
          </w14:textFill>
        </w:rPr>
        <w:t>抽签</w:t>
      </w:r>
      <w:r>
        <w:rPr>
          <w:rFonts w:hint="eastAsia" w:ascii="宋体" w:hAnsi="宋体" w:eastAsia="宋体" w:cs="宋体"/>
          <w:b/>
          <w:bCs/>
          <w:color w:val="000000" w:themeColor="text1"/>
          <w:kern w:val="0"/>
          <w:highlight w:val="none"/>
          <w:lang w:val="en-US" w:eastAsia="zh-CN"/>
          <w14:textFill>
            <w14:solidFill>
              <w14:schemeClr w14:val="tx1"/>
            </w14:solidFill>
          </w14:textFill>
        </w:rPr>
        <w:t>方式</w:t>
      </w:r>
      <w:r>
        <w:rPr>
          <w:rFonts w:hint="eastAsia" w:ascii="宋体" w:hAnsi="宋体" w:eastAsia="宋体" w:cs="宋体"/>
          <w:b/>
          <w:bCs/>
          <w:color w:val="000000" w:themeColor="text1"/>
          <w:kern w:val="0"/>
          <w:highlight w:val="none"/>
          <w14:textFill>
            <w14:solidFill>
              <w14:schemeClr w14:val="tx1"/>
            </w14:solidFill>
          </w14:textFill>
        </w:rPr>
        <w:t>：</w:t>
      </w:r>
    </w:p>
    <w:p>
      <w:pPr>
        <w:adjustRightInd w:val="0"/>
        <w:snapToGrid w:val="0"/>
        <w:spacing w:line="360" w:lineRule="auto"/>
        <w:ind w:firstLine="422" w:firstLineChars="200"/>
        <w:jc w:val="left"/>
        <w:rPr>
          <w:rFonts w:hint="eastAsia" w:ascii="宋体" w:hAnsi="宋体" w:eastAsia="宋体" w:cs="宋体"/>
          <w:b/>
          <w:bCs/>
          <w:color w:val="000000" w:themeColor="text1"/>
          <w:kern w:val="0"/>
          <w:highlight w:val="none"/>
          <w:lang w:val="en-US" w:eastAsia="zh-CN"/>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t>①</w:t>
      </w:r>
      <w:r>
        <w:rPr>
          <w:rFonts w:hint="eastAsia" w:ascii="宋体" w:hAnsi="宋体" w:eastAsia="宋体" w:cs="宋体"/>
          <w:b/>
          <w:bCs/>
          <w:color w:val="000000" w:themeColor="text1"/>
          <w:kern w:val="0"/>
          <w:highlight w:val="none"/>
          <w:lang w:val="en-US" w:eastAsia="zh-CN"/>
          <w14:textFill>
            <w14:solidFill>
              <w14:schemeClr w14:val="tx1"/>
            </w14:solidFill>
          </w14:textFill>
        </w:rPr>
        <w:t>80个号码</w:t>
      </w:r>
    </w:p>
    <w:p>
      <w:pPr>
        <w:adjustRightInd w:val="0"/>
        <w:snapToGrid w:val="0"/>
        <w:spacing w:line="360" w:lineRule="auto"/>
        <w:ind w:firstLine="420" w:firstLineChars="200"/>
        <w:jc w:val="left"/>
        <w:rPr>
          <w:rFonts w:hint="eastAsia" w:ascii="宋体" w:hAnsi="宋体" w:eastAsia="宋体" w:cs="宋体"/>
          <w:color w:val="000000" w:themeColor="text1"/>
          <w:kern w:val="0"/>
          <w:highlight w:val="none"/>
          <w:lang w:val="en-US" w:eastAsia="zh-CN"/>
          <w14:textFill>
            <w14:solidFill>
              <w14:schemeClr w14:val="tx1"/>
            </w14:solidFill>
          </w14:textFill>
        </w:rPr>
      </w:pPr>
      <w:r>
        <w:rPr>
          <w:rFonts w:hint="eastAsia" w:ascii="宋体" w:hAnsi="宋体" w:eastAsia="宋体" w:cs="宋体"/>
          <w:color w:val="000000" w:themeColor="text1"/>
          <w:kern w:val="0"/>
          <w:szCs w:val="22"/>
          <w:highlight w:val="none"/>
          <w14:textFill>
            <w14:solidFill>
              <w14:schemeClr w14:val="tx1"/>
            </w14:solidFill>
          </w14:textFill>
        </w:rPr>
        <w:t>由招标人在深圳交易集团有限公司（深圳公共资源交易中心）80个号码的抽签机中抽取中标人。把80个号码分成m组（每组为N个号码），剩余不足1组的号码不生效（如果抽出这些号码无效，需要重新抽取，比如N为3、6时，79,80号为无效号，N为7时，78-80号为无效号）。抽签之前，将参与抽签定标的N个投标人</w:t>
      </w:r>
      <w:r>
        <w:rPr>
          <w:rFonts w:hint="eastAsia" w:ascii="宋体" w:hAnsi="宋体" w:eastAsia="宋体" w:cs="宋体"/>
          <w:color w:val="000000" w:themeColor="text1"/>
          <w:kern w:val="0"/>
          <w:highlight w:val="none"/>
          <w14:textFill>
            <w14:solidFill>
              <w14:schemeClr w14:val="tx1"/>
            </w14:solidFill>
          </w14:textFill>
        </w:rPr>
        <w:t>根据前附表确定的方式</w:t>
      </w:r>
      <w:r>
        <w:rPr>
          <w:rFonts w:hint="eastAsia" w:ascii="宋体" w:hAnsi="宋体" w:eastAsia="宋体" w:cs="宋体"/>
          <w:color w:val="000000" w:themeColor="text1"/>
          <w:kern w:val="0"/>
          <w:szCs w:val="22"/>
          <w:highlight w:val="none"/>
          <w14:textFill>
            <w14:solidFill>
              <w14:schemeClr w14:val="tx1"/>
            </w14:solidFill>
          </w14:textFill>
        </w:rPr>
        <w:t>分别进行编号，分别对应“0，1，2，……，N-1”。招标人随机抽取一个有效号码，将该号码除以N，取余数，余数对应编号的投标人即为中标人。</w:t>
      </w:r>
    </w:p>
    <w:p>
      <w:pPr>
        <w:adjustRightInd w:val="0"/>
        <w:snapToGrid w:val="0"/>
        <w:spacing w:line="360" w:lineRule="auto"/>
        <w:ind w:firstLine="422" w:firstLineChars="200"/>
        <w:jc w:val="left"/>
        <w:rPr>
          <w:rFonts w:hint="default" w:ascii="宋体" w:hAnsi="宋体" w:eastAsia="宋体" w:cs="宋体"/>
          <w:b/>
          <w:bCs/>
          <w:color w:val="000000" w:themeColor="text1"/>
          <w:kern w:val="0"/>
          <w:highlight w:val="none"/>
          <w:lang w:val="en-US" w:eastAsia="zh-CN"/>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t>②</w:t>
      </w:r>
      <w:r>
        <w:rPr>
          <w:rFonts w:hint="eastAsia" w:ascii="宋体" w:hAnsi="宋体" w:eastAsia="宋体" w:cs="宋体"/>
          <w:b/>
          <w:bCs/>
          <w:color w:val="000000" w:themeColor="text1"/>
          <w:kern w:val="0"/>
          <w:highlight w:val="none"/>
          <w:lang w:val="en-US" w:eastAsia="zh-CN"/>
          <w14:textFill>
            <w14:solidFill>
              <w14:schemeClr w14:val="tx1"/>
            </w14:solidFill>
          </w14:textFill>
        </w:rPr>
        <w:t>N个号码（N为</w:t>
      </w:r>
      <w:r>
        <w:rPr>
          <w:rFonts w:hint="eastAsia" w:ascii="宋体" w:hAnsi="宋体" w:eastAsia="宋体" w:cs="宋体"/>
          <w:b/>
          <w:bCs/>
          <w:color w:val="000000" w:themeColor="text1"/>
          <w:kern w:val="0"/>
          <w:szCs w:val="22"/>
          <w:highlight w:val="none"/>
          <w14:textFill>
            <w14:solidFill>
              <w14:schemeClr w14:val="tx1"/>
            </w14:solidFill>
          </w14:textFill>
        </w:rPr>
        <w:t>进入抽签环节的投标人数量</w:t>
      </w:r>
      <w:r>
        <w:rPr>
          <w:rFonts w:hint="eastAsia" w:ascii="宋体" w:hAnsi="宋体" w:eastAsia="宋体" w:cs="宋体"/>
          <w:b/>
          <w:bCs/>
          <w:color w:val="000000" w:themeColor="text1"/>
          <w:kern w:val="0"/>
          <w:highlight w:val="none"/>
          <w:lang w:val="en-US" w:eastAsia="zh-CN"/>
          <w14:textFill>
            <w14:solidFill>
              <w14:schemeClr w14:val="tx1"/>
            </w14:solidFill>
          </w14:textFill>
        </w:rPr>
        <w:t>）</w:t>
      </w:r>
    </w:p>
    <w:p>
      <w:pPr>
        <w:adjustRightInd w:val="0"/>
        <w:snapToGrid w:val="0"/>
        <w:spacing w:line="360" w:lineRule="auto"/>
        <w:ind w:firstLine="420" w:firstLineChars="200"/>
        <w:jc w:val="left"/>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票决后进入抽签环节的投标人根据前附表确定的方式依次以1、2……N排列抽签序号，由招标人在上述号码中抽出一个号码，该号码对应的投标人即为中标人。中标人有影响中标结果情形的，由招标人在余下的进入抽签环节的投标人中重新抽签确定中标人。</w:t>
      </w:r>
    </w:p>
    <w:p>
      <w:pPr>
        <w:spacing w:line="360" w:lineRule="auto"/>
        <w:ind w:firstLine="426" w:firstLineChars="202"/>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w:t>
      </w:r>
      <w:r>
        <w:rPr>
          <w:rFonts w:hint="eastAsia" w:ascii="宋体" w:hAnsi="宋体" w:eastAsia="宋体" w:cs="宋体"/>
          <w:b/>
          <w:color w:val="000000" w:themeColor="text1"/>
          <w:szCs w:val="21"/>
          <w:highlight w:val="none"/>
          <w:lang w:val="en-US" w:eastAsia="zh-CN"/>
          <w14:textFill>
            <w14:solidFill>
              <w14:schemeClr w14:val="tx1"/>
            </w14:solidFill>
          </w14:textFill>
        </w:rPr>
        <w:t>5</w:t>
      </w: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lang w:val="en-US" w:eastAsia="zh-CN"/>
          <w14:textFill>
            <w14:solidFill>
              <w14:schemeClr w14:val="tx1"/>
            </w14:solidFill>
          </w14:textFill>
        </w:rPr>
        <w:t>5</w:t>
      </w:r>
      <w:r>
        <w:rPr>
          <w:rFonts w:hint="eastAsia" w:ascii="宋体" w:hAnsi="宋体" w:eastAsia="宋体" w:cs="宋体"/>
          <w:b/>
          <w:color w:val="000000" w:themeColor="text1"/>
          <w:szCs w:val="21"/>
          <w:highlight w:val="none"/>
          <w14:textFill>
            <w14:solidFill>
              <w14:schemeClr w14:val="tx1"/>
            </w14:solidFill>
          </w14:textFill>
        </w:rPr>
        <w:t>集体议事</w:t>
      </w:r>
      <w:r>
        <w:rPr>
          <w:rFonts w:hint="eastAsia" w:ascii="宋体" w:hAnsi="宋体" w:eastAsia="宋体" w:cs="宋体"/>
          <w:b/>
          <w:color w:val="000000" w:themeColor="text1"/>
          <w:kern w:val="2"/>
          <w:szCs w:val="21"/>
          <w:highlight w:val="none"/>
          <w:lang w:val="en-US" w:eastAsia="zh-CN"/>
          <w14:textFill>
            <w14:solidFill>
              <w14:schemeClr w14:val="tx1"/>
            </w14:solidFill>
          </w14:textFill>
        </w:rPr>
        <w:t>定标</w:t>
      </w:r>
      <w:r>
        <w:rPr>
          <w:rFonts w:hint="eastAsia" w:ascii="宋体" w:hAnsi="宋体" w:eastAsia="宋体" w:cs="宋体"/>
          <w:b/>
          <w:color w:val="000000" w:themeColor="text1"/>
          <w:szCs w:val="21"/>
          <w:highlight w:val="none"/>
          <w14:textFill>
            <w14:solidFill>
              <w14:schemeClr w14:val="tx1"/>
            </w14:solidFill>
          </w14:textFill>
        </w:rPr>
        <w:t>法</w:t>
      </w:r>
    </w:p>
    <w:p>
      <w:pPr>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由招标人组建定标委员会进行集体商议，定标委员会成员各自发表意见，由定标委员会组长最终确定中标人。所有参加会议的定标委员会成员的意见应当作书面记录，并由定标委员会成员签字确认。采用集体议事法定标的，定标委员会组长应当由招标人法定代表人或者主要负责人担任。</w:t>
      </w:r>
    </w:p>
    <w:p>
      <w:pPr>
        <w:spacing w:line="360" w:lineRule="auto"/>
        <w:ind w:firstLine="420"/>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w:t>
      </w:r>
      <w:r>
        <w:rPr>
          <w:rFonts w:hint="eastAsia" w:ascii="宋体" w:hAnsi="宋体" w:eastAsia="宋体" w:cs="宋体"/>
          <w:b/>
          <w:color w:val="000000" w:themeColor="text1"/>
          <w:szCs w:val="21"/>
          <w:highlight w:val="none"/>
          <w:lang w:val="en-US" w:eastAsia="zh-CN"/>
          <w14:textFill>
            <w14:solidFill>
              <w14:schemeClr w14:val="tx1"/>
            </w14:solidFill>
          </w14:textFill>
        </w:rPr>
        <w:t>6</w:t>
      </w:r>
      <w:r>
        <w:rPr>
          <w:rFonts w:hint="eastAsia" w:ascii="宋体" w:hAnsi="宋体" w:eastAsia="宋体" w:cs="宋体"/>
          <w:b/>
          <w:color w:val="000000" w:themeColor="text1"/>
          <w:szCs w:val="21"/>
          <w:highlight w:val="none"/>
          <w14:textFill>
            <w14:solidFill>
              <w14:schemeClr w14:val="tx1"/>
            </w14:solidFill>
          </w14:textFill>
        </w:rPr>
        <w:t>.定标程序</w:t>
      </w:r>
    </w:p>
    <w:p>
      <w:pPr>
        <w:adjustRightInd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招标人应当事先制定定标工作规则，对不同类别项目择优竞价结合方式、竞价方法、择优要素予以明确，并报招标人内设（或上级）的纪检监察机构（或督查机构）备案。</w:t>
      </w:r>
    </w:p>
    <w:p>
      <w:pPr>
        <w:adjustRightInd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kern w:val="0"/>
          <w:highlight w:val="none"/>
          <w:lang w:val="en-US" w:eastAsia="zh-CN"/>
        </w:rPr>
        <w:t>36.2</w:t>
      </w:r>
      <w:r>
        <w:rPr>
          <w:rFonts w:hint="eastAsia" w:ascii="宋体" w:hAnsi="宋体" w:eastAsia="宋体" w:cs="宋体"/>
          <w:color w:val="000000" w:themeColor="text1"/>
          <w:kern w:val="0"/>
          <w:szCs w:val="21"/>
          <w:highlight w:val="none"/>
          <w14:textFill>
            <w14:solidFill>
              <w14:schemeClr w14:val="tx1"/>
            </w14:solidFill>
          </w14:textFill>
        </w:rPr>
        <w:t>在招标公告发布前，招标人应结合定标工作规则和项目实际，</w:t>
      </w:r>
      <w:r>
        <w:rPr>
          <w:rFonts w:hint="eastAsia" w:ascii="宋体" w:hAnsi="宋体" w:eastAsia="宋体" w:cs="宋体"/>
          <w:color w:val="000000" w:themeColor="text1"/>
          <w:kern w:val="0"/>
          <w:szCs w:val="21"/>
          <w:highlight w:val="none"/>
          <w:lang w:val="en-US" w:eastAsia="zh-CN"/>
          <w14:textFill>
            <w14:solidFill>
              <w14:schemeClr w14:val="tx1"/>
            </w14:solidFill>
          </w14:textFill>
        </w:rPr>
        <w:t>制定</w:t>
      </w:r>
      <w:r>
        <w:rPr>
          <w:rFonts w:hint="eastAsia" w:ascii="宋体" w:hAnsi="宋体" w:eastAsia="宋体" w:cs="宋体"/>
          <w:color w:val="000000" w:themeColor="text1"/>
          <w:kern w:val="0"/>
          <w:szCs w:val="21"/>
          <w:highlight w:val="none"/>
          <w14:textFill>
            <w14:solidFill>
              <w14:schemeClr w14:val="tx1"/>
            </w14:solidFill>
          </w14:textFill>
        </w:rPr>
        <w:t>项目定标方案</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细化择优要素、竞价因素，明确定标流程、投票规则等内容。招标人在将项目定标方案报内设（上级）的纪检监察机构（或督察机构）备案的基础上，应于招标公告备案时将项目定标方案上传至备案系统加密保存。招标公告对外发布后不得更改项目定标方案，确需更改的应当重新发布招标公告。</w:t>
      </w:r>
      <w:r>
        <w:rPr>
          <w:rFonts w:hint="eastAsia" w:ascii="宋体" w:hAnsi="宋体" w:eastAsia="宋体" w:cs="宋体"/>
          <w:color w:val="000000" w:themeColor="text1"/>
          <w:kern w:val="0"/>
          <w:szCs w:val="21"/>
          <w:highlight w:val="none"/>
          <w:lang w:val="en-US" w:eastAsia="zh-CN"/>
          <w14:textFill>
            <w14:solidFill>
              <w14:schemeClr w14:val="tx1"/>
            </w14:solidFill>
          </w14:textFill>
        </w:rPr>
        <w:t>定</w:t>
      </w:r>
      <w:r>
        <w:rPr>
          <w:rFonts w:hint="eastAsia" w:ascii="宋体" w:hAnsi="宋体" w:eastAsia="宋体" w:cs="宋体"/>
          <w:color w:val="000000" w:themeColor="text1"/>
          <w:kern w:val="0"/>
          <w:szCs w:val="21"/>
          <w:highlight w:val="none"/>
          <w14:textFill>
            <w14:solidFill>
              <w14:schemeClr w14:val="tx1"/>
            </w14:solidFill>
          </w14:textFill>
        </w:rPr>
        <w:t>标时必须严格遵守定标工作规则</w:t>
      </w:r>
      <w:r>
        <w:rPr>
          <w:rFonts w:hint="eastAsia" w:ascii="宋体" w:hAnsi="宋体" w:eastAsia="宋体" w:cs="宋体"/>
          <w:color w:val="000000" w:themeColor="text1"/>
          <w:kern w:val="0"/>
          <w:szCs w:val="21"/>
          <w:highlight w:val="none"/>
          <w:lang w:val="en-US" w:eastAsia="zh-CN"/>
          <w14:textFill>
            <w14:solidFill>
              <w14:schemeClr w14:val="tx1"/>
            </w14:solidFill>
          </w14:textFill>
        </w:rPr>
        <w:t>和</w:t>
      </w:r>
      <w:r>
        <w:rPr>
          <w:rFonts w:hint="eastAsia" w:ascii="宋体" w:hAnsi="宋体" w:eastAsia="宋体" w:cs="宋体"/>
          <w:color w:val="000000" w:themeColor="text1"/>
          <w:kern w:val="0"/>
          <w:szCs w:val="21"/>
          <w:highlight w:val="none"/>
          <w14:textFill>
            <w14:solidFill>
              <w14:schemeClr w14:val="tx1"/>
            </w14:solidFill>
          </w14:textFill>
        </w:rPr>
        <w:t>项目定标方案，不得临时改变规则。</w:t>
      </w:r>
    </w:p>
    <w:p>
      <w:pPr>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在定标环节，招标人应当遵循如下原则：先择优后竞价。</w:t>
      </w:r>
    </w:p>
    <w:p>
      <w:pPr>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定标环节的择优因素主要考虑企业资质、企业规模、科技创新能力、项目管理人员经验与水平、同类工程经验（业绩）及履约评价、企业及其人员的廉政记录、信用等因素。此外，货物招标重点考虑性价比、技术指标及商务条款响应等因素。同等条件下，招标人可以优先考虑投标人服务便利度、合同稳定性、质量安全保障性、劳资纠纷可控度等因素。</w:t>
      </w:r>
    </w:p>
    <w:p>
      <w:pPr>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招标人可以根据项目实际情况增加择优素，也可以综合考虑择优因素或按择优因素的重要性，对投标人进行逐级淘汰。</w:t>
      </w:r>
    </w:p>
    <w:p>
      <w:pPr>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定标委员会由招标人依法组建。定标委员会由7人及以上单数成员组成。定标委员会成员应在定标当日由招标人从2倍以上备选人员名单中随机抽取确定。定标委员会组成后，应推举一人为定标委员会主任，主持当次定标会议并依据招标文件进行定标的各个议程。定标委员会成员不得与投标人有直接利益关系，对招标工程定标结果负有责任。</w:t>
      </w:r>
    </w:p>
    <w:p>
      <w:pPr>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招标人应同时组建3人以上的监督小组，对定标全过程进行监督。</w:t>
      </w:r>
    </w:p>
    <w:p>
      <w:pPr>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招标人应自收到评标结果后十个工作日内进入</w:t>
      </w:r>
      <w:r>
        <w:rPr>
          <w:rFonts w:hint="eastAsia" w:ascii="宋体" w:hAnsi="宋体" w:eastAsia="宋体" w:cs="宋体"/>
          <w:szCs w:val="21"/>
          <w:highlight w:val="none"/>
        </w:rPr>
        <w:t>深圳交易集团有限公司（深圳公共资源交易中心）</w:t>
      </w:r>
      <w:r>
        <w:rPr>
          <w:rFonts w:hint="eastAsia" w:ascii="宋体" w:hAnsi="宋体" w:eastAsia="宋体" w:cs="宋体"/>
          <w:color w:val="000000" w:themeColor="text1"/>
          <w:szCs w:val="21"/>
          <w:highlight w:val="none"/>
          <w14:textFill>
            <w14:solidFill>
              <w14:schemeClr w14:val="tx1"/>
            </w14:solidFill>
          </w14:textFill>
        </w:rPr>
        <w:t>召开定标会。</w:t>
      </w:r>
    </w:p>
    <w:p>
      <w:pPr>
        <w:spacing w:line="360" w:lineRule="auto"/>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w:t>
      </w:r>
      <w:r>
        <w:rPr>
          <w:rFonts w:hint="eastAsia" w:ascii="宋体" w:hAnsi="宋体" w:eastAsia="宋体" w:cs="宋体"/>
          <w:color w:val="000000"/>
          <w:kern w:val="0"/>
          <w:szCs w:val="21"/>
          <w:highlight w:val="none"/>
          <w:lang w:val="en-US" w:eastAsia="zh-CN"/>
        </w:rPr>
        <w:t>6</w:t>
      </w:r>
      <w:r>
        <w:rPr>
          <w:rFonts w:hint="eastAsia" w:ascii="宋体" w:hAnsi="宋体" w:eastAsia="宋体" w:cs="宋体"/>
          <w:color w:val="000000"/>
          <w:kern w:val="0"/>
          <w:szCs w:val="21"/>
          <w:highlight w:val="none"/>
        </w:rPr>
        <w:t>.</w:t>
      </w:r>
      <w:r>
        <w:rPr>
          <w:rFonts w:hint="eastAsia" w:ascii="宋体" w:hAnsi="宋体" w:eastAsia="宋体" w:cs="宋体"/>
          <w:color w:val="000000"/>
          <w:kern w:val="0"/>
          <w:szCs w:val="21"/>
          <w:highlight w:val="none"/>
          <w:lang w:val="en-US" w:eastAsia="zh-CN"/>
        </w:rPr>
        <w:t>8</w:t>
      </w:r>
      <w:r>
        <w:rPr>
          <w:rFonts w:hint="eastAsia" w:ascii="宋体" w:hAnsi="宋体" w:eastAsia="宋体" w:cs="宋体"/>
          <w:color w:val="000000"/>
          <w:kern w:val="0"/>
          <w:szCs w:val="21"/>
          <w:highlight w:val="none"/>
        </w:rPr>
        <w:t>定标委员会成员在定标系统中提交选票（须说明推荐理由），并打印选票签名确认，定标过程公开、公平、公正。定标委员会按有关规定及招标文件约定的定标方法确定中标人。</w:t>
      </w:r>
    </w:p>
    <w:p>
      <w:pPr>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招标人应在定标结束后将定标记录、定标报告交由</w:t>
      </w:r>
      <w:r>
        <w:rPr>
          <w:rFonts w:hint="eastAsia" w:ascii="宋体" w:hAnsi="宋体" w:eastAsia="宋体" w:cs="宋体"/>
          <w:szCs w:val="21"/>
          <w:highlight w:val="none"/>
        </w:rPr>
        <w:t>深圳交易集团有限公司（深圳公共资源交易中心）</w:t>
      </w:r>
      <w:r>
        <w:rPr>
          <w:rFonts w:hint="eastAsia" w:ascii="宋体" w:hAnsi="宋体" w:eastAsia="宋体" w:cs="宋体"/>
          <w:color w:val="000000" w:themeColor="text1"/>
          <w:szCs w:val="21"/>
          <w:highlight w:val="none"/>
          <w14:textFill>
            <w14:solidFill>
              <w14:schemeClr w14:val="tx1"/>
            </w14:solidFill>
          </w14:textFill>
        </w:rPr>
        <w:t>归档并同时公示定标结果和中标结果。定标记录应包括定标委员会会议过程、正式成员名单。定标报告应包括定标委员会的产生过程、定标程序及定标结果等内容。招标人提交中标信息确认时，应认真核对中标公示信息，无误后再签名确认。</w:t>
      </w:r>
    </w:p>
    <w:p>
      <w:pPr>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招标人应当向定标委员会提供定标方案、清标报告作为定标辅助材料。定标结束后，定标方案、清标报告及定标委员投票结果等定标过程资料应当留存备查。</w:t>
      </w:r>
    </w:p>
    <w:p>
      <w:pPr>
        <w:spacing w:line="360" w:lineRule="auto"/>
        <w:ind w:firstLine="422" w:firstLineChars="200"/>
        <w:jc w:val="left"/>
        <w:rPr>
          <w:rFonts w:ascii="宋体" w:hAnsi="宋体" w:eastAsia="宋体" w:cs="宋体"/>
          <w:b/>
          <w:szCs w:val="21"/>
          <w:highlight w:val="none"/>
        </w:rPr>
      </w:pPr>
      <w:r>
        <w:rPr>
          <w:rFonts w:hint="eastAsia" w:ascii="宋体" w:hAnsi="宋体" w:eastAsia="宋体" w:cs="宋体"/>
          <w:b/>
          <w:szCs w:val="21"/>
          <w:highlight w:val="none"/>
        </w:rPr>
        <w:t>3</w:t>
      </w:r>
      <w:r>
        <w:rPr>
          <w:rFonts w:hint="eastAsia" w:ascii="宋体" w:hAnsi="宋体" w:eastAsia="宋体" w:cs="宋体"/>
          <w:b/>
          <w:szCs w:val="21"/>
          <w:highlight w:val="none"/>
          <w:lang w:val="en-US" w:eastAsia="zh-CN"/>
        </w:rPr>
        <w:t>7</w:t>
      </w:r>
      <w:r>
        <w:rPr>
          <w:rFonts w:hint="eastAsia" w:ascii="宋体" w:hAnsi="宋体" w:eastAsia="宋体" w:cs="宋体"/>
          <w:b/>
          <w:szCs w:val="21"/>
          <w:highlight w:val="none"/>
        </w:rPr>
        <w:t>. 定标其它规定</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1进入最终定标程序的投标人少于三名的，招标人应重新组织招标。采用票决抽签法定标的工程，重新招标时，评标委员会推荐进入定标程序的的投标人为两名或两名以下的，可不进行票决程序，直接进入抽签定标程序。</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2定标后有下列情形之一的，招标人可以从评审合格的其他投标人中采用原招标文件规定的定标方法，由原定标委员会确定中标人。原采用票决抽签定标法的项目，票决进入抽签环节的其他投标人数量不足3名的，应当票决补足：</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.2.1中标人放弃中标资格或者拒不签订合同的；</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.2.2中标人不按照招标文件要求提交履约担保的；</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.2.3被查实存在影响中标结果违法行为的。</w:t>
      </w:r>
    </w:p>
    <w:p>
      <w:pPr>
        <w:spacing w:line="360" w:lineRule="auto"/>
        <w:ind w:firstLine="422" w:firstLineChars="200"/>
        <w:jc w:val="left"/>
        <w:rPr>
          <w:rFonts w:ascii="宋体" w:hAnsi="宋体" w:eastAsia="宋体" w:cs="宋体"/>
          <w:b/>
          <w:szCs w:val="21"/>
          <w:highlight w:val="none"/>
        </w:rPr>
      </w:pPr>
      <w:r>
        <w:rPr>
          <w:rFonts w:hint="eastAsia" w:ascii="宋体" w:hAnsi="宋体" w:eastAsia="宋体" w:cs="宋体"/>
          <w:b/>
          <w:szCs w:val="21"/>
          <w:highlight w:val="none"/>
        </w:rPr>
        <w:t>3</w:t>
      </w:r>
      <w:r>
        <w:rPr>
          <w:rFonts w:hint="eastAsia" w:ascii="宋体" w:hAnsi="宋体" w:eastAsia="宋体" w:cs="宋体"/>
          <w:b/>
          <w:szCs w:val="21"/>
          <w:highlight w:val="none"/>
          <w:lang w:val="en-US" w:eastAsia="zh-CN"/>
        </w:rPr>
        <w:t>8</w:t>
      </w:r>
      <w:r>
        <w:rPr>
          <w:rFonts w:hint="eastAsia" w:ascii="宋体" w:hAnsi="宋体" w:eastAsia="宋体" w:cs="宋体"/>
          <w:b/>
          <w:szCs w:val="21"/>
          <w:highlight w:val="none"/>
        </w:rPr>
        <w:t>. 资信标表格</w:t>
      </w:r>
    </w:p>
    <w:p>
      <w:pPr>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.1招标人可以结合项目实际要求投标人提供资信标作为定标参考因素之一。</w:t>
      </w:r>
    </w:p>
    <w:p>
      <w:pPr>
        <w:spacing w:line="360" w:lineRule="auto"/>
        <w:ind w:firstLine="562" w:firstLineChars="200"/>
        <w:jc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资信标要求一览表（如有）</w:t>
      </w:r>
    </w:p>
    <w:tbl>
      <w:tblPr>
        <w:tblStyle w:val="80"/>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544"/>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3544" w:type="dxa"/>
            <w:vAlign w:val="center"/>
          </w:tcPr>
          <w:p>
            <w:pPr>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资信要素名称</w:t>
            </w:r>
          </w:p>
        </w:tc>
        <w:tc>
          <w:tcPr>
            <w:tcW w:w="4360" w:type="dxa"/>
            <w:vAlign w:val="center"/>
          </w:tcPr>
          <w:p>
            <w:pPr>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spacing w:line="360" w:lineRule="auto"/>
              <w:jc w:val="center"/>
              <w:rPr>
                <w:rFonts w:ascii="宋体" w:hAnsi="宋体" w:eastAsia="宋体" w:cs="宋体"/>
                <w:kern w:val="0"/>
                <w:szCs w:val="21"/>
                <w:highlight w:val="none"/>
              </w:rPr>
            </w:pPr>
            <w:bookmarkStart w:id="32" w:name="资信标要求一览表" w:colFirst="0" w:colLast="0"/>
          </w:p>
        </w:tc>
        <w:tc>
          <w:tcPr>
            <w:tcW w:w="3544" w:type="dxa"/>
            <w:vAlign w:val="center"/>
          </w:tcPr>
          <w:p>
            <w:pPr>
              <w:spacing w:line="360" w:lineRule="auto"/>
              <w:jc w:val="center"/>
              <w:rPr>
                <w:rFonts w:ascii="宋体" w:hAnsi="宋体" w:eastAsia="宋体" w:cs="宋体"/>
                <w:kern w:val="0"/>
                <w:szCs w:val="21"/>
                <w:highlight w:val="none"/>
              </w:rPr>
            </w:pPr>
          </w:p>
        </w:tc>
        <w:tc>
          <w:tcPr>
            <w:tcW w:w="4360" w:type="dxa"/>
            <w:vAlign w:val="center"/>
          </w:tcPr>
          <w:p>
            <w:pPr>
              <w:spacing w:line="360" w:lineRule="auto"/>
              <w:jc w:val="center"/>
              <w:rPr>
                <w:rFonts w:ascii="宋体" w:hAnsi="宋体" w:eastAsia="宋体" w:cs="宋体"/>
                <w:kern w:val="0"/>
                <w:szCs w:val="21"/>
                <w:highlight w:val="none"/>
              </w:rPr>
            </w:pPr>
          </w:p>
        </w:tc>
      </w:tr>
      <w:bookmarkEnd w:id="32"/>
    </w:tbl>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备注：资信要素不进行评审，真实性通过公示予以监督。</w:t>
      </w:r>
    </w:p>
    <w:p>
      <w:pPr>
        <w:spacing w:line="360" w:lineRule="auto"/>
        <w:jc w:val="center"/>
        <w:outlineLvl w:val="2"/>
        <w:rPr>
          <w:rFonts w:ascii="黑体" w:hAnsi="黑体" w:eastAsia="黑体" w:cs="黑体"/>
          <w:bCs/>
          <w:color w:val="000000" w:themeColor="text1"/>
          <w:sz w:val="30"/>
          <w:highlight w:val="none"/>
          <w14:textFill>
            <w14:solidFill>
              <w14:schemeClr w14:val="tx1"/>
            </w14:solidFill>
          </w14:textFill>
        </w:rPr>
      </w:pPr>
      <w:bookmarkStart w:id="33" w:name="_Toc45702698"/>
      <w:bookmarkStart w:id="34" w:name="_Toc15577"/>
      <w:r>
        <w:rPr>
          <w:rFonts w:hint="eastAsia" w:ascii="黑体" w:hAnsi="黑体" w:eastAsia="黑体" w:cs="黑体"/>
          <w:bCs/>
          <w:color w:val="000000" w:themeColor="text1"/>
          <w:sz w:val="30"/>
          <w:highlight w:val="none"/>
          <w14:textFill>
            <w14:solidFill>
              <w14:schemeClr w14:val="tx1"/>
            </w14:solidFill>
          </w14:textFill>
        </w:rPr>
        <w:t>（七）中标通知书</w:t>
      </w:r>
      <w:bookmarkEnd w:id="33"/>
      <w:bookmarkEnd w:id="34"/>
    </w:p>
    <w:p>
      <w:pPr>
        <w:spacing w:line="360" w:lineRule="auto"/>
        <w:ind w:firstLine="422" w:firstLineChars="200"/>
        <w:jc w:val="left"/>
        <w:rPr>
          <w:rFonts w:ascii="宋体" w:hAnsi="宋体" w:eastAsia="宋体" w:cs="宋体"/>
          <w:b/>
          <w:szCs w:val="21"/>
          <w:highlight w:val="none"/>
        </w:rPr>
      </w:pPr>
      <w:r>
        <w:rPr>
          <w:rFonts w:hint="eastAsia" w:ascii="宋体" w:hAnsi="宋体" w:eastAsia="宋体" w:cs="宋体"/>
          <w:b/>
          <w:szCs w:val="21"/>
          <w:highlight w:val="none"/>
        </w:rPr>
        <w:t>3</w:t>
      </w:r>
      <w:r>
        <w:rPr>
          <w:rFonts w:hint="eastAsia" w:ascii="宋体" w:hAnsi="宋体" w:eastAsia="宋体" w:cs="宋体"/>
          <w:b/>
          <w:szCs w:val="21"/>
          <w:highlight w:val="none"/>
          <w:lang w:val="en-US" w:eastAsia="zh-CN"/>
        </w:rPr>
        <w:t>9</w:t>
      </w:r>
      <w:r>
        <w:rPr>
          <w:rFonts w:hint="eastAsia" w:ascii="宋体" w:hAnsi="宋体" w:eastAsia="宋体" w:cs="宋体"/>
          <w:b/>
          <w:szCs w:val="21"/>
          <w:highlight w:val="none"/>
        </w:rPr>
        <w:t>．中标通知书</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.1招标人应在确定中标人后，将中标结果在</w:t>
      </w:r>
      <w:r>
        <w:rPr>
          <w:rFonts w:hint="eastAsia" w:ascii="宋体" w:hAnsi="宋体" w:eastAsia="宋体" w:cs="宋体"/>
          <w:color w:val="000000" w:themeColor="text1"/>
          <w:kern w:val="0"/>
          <w:szCs w:val="21"/>
          <w:highlight w:val="none"/>
          <w14:textFill>
            <w14:solidFill>
              <w14:schemeClr w14:val="tx1"/>
            </w14:solidFill>
          </w14:textFill>
        </w:rPr>
        <w:t>交易网</w:t>
      </w:r>
      <w:r>
        <w:rPr>
          <w:rFonts w:hint="eastAsia" w:ascii="宋体" w:hAnsi="宋体" w:eastAsia="宋体" w:cs="宋体"/>
          <w:szCs w:val="21"/>
          <w:highlight w:val="none"/>
        </w:rPr>
        <w:t>公示。</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.2公示期内对中标结果若无质疑，公示期结束后该中标结果自动生效。招标人将发出中标通知书。中标通知书是本招标项目合同的组成部分。如接到有关投诉的，招标人将可能暂停发出中标通知书。</w:t>
      </w:r>
    </w:p>
    <w:p>
      <w:pPr>
        <w:spacing w:line="360" w:lineRule="auto"/>
        <w:ind w:firstLine="422" w:firstLineChars="200"/>
        <w:jc w:val="left"/>
        <w:rPr>
          <w:rFonts w:ascii="宋体" w:hAnsi="宋体" w:eastAsia="宋体" w:cs="宋体"/>
          <w:b/>
          <w:szCs w:val="21"/>
          <w:highlight w:val="none"/>
        </w:rPr>
      </w:pPr>
      <w:r>
        <w:rPr>
          <w:rFonts w:hint="eastAsia" w:ascii="宋体" w:hAnsi="宋体" w:eastAsia="宋体" w:cs="宋体"/>
          <w:b/>
          <w:szCs w:val="21"/>
          <w:highlight w:val="none"/>
          <w:lang w:val="en-US" w:eastAsia="zh-CN"/>
        </w:rPr>
        <w:t>40</w:t>
      </w:r>
      <w:r>
        <w:rPr>
          <w:rFonts w:hint="eastAsia" w:ascii="宋体" w:hAnsi="宋体" w:eastAsia="宋体" w:cs="宋体"/>
          <w:b/>
          <w:szCs w:val="21"/>
          <w:highlight w:val="none"/>
        </w:rPr>
        <w:t>．招标人的权利</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lang w:val="en-US" w:eastAsia="zh-CN"/>
        </w:rPr>
        <w:t>40</w:t>
      </w:r>
      <w:r>
        <w:rPr>
          <w:rFonts w:hint="eastAsia" w:ascii="宋体" w:hAnsi="宋体" w:eastAsia="宋体" w:cs="宋体"/>
          <w:szCs w:val="21"/>
          <w:highlight w:val="none"/>
        </w:rPr>
        <w:t>.1招标人在发出中标通知书之前因正当理由，经行政监督部门批准并经</w:t>
      </w:r>
      <w:r>
        <w:rPr>
          <w:rFonts w:hint="eastAsia" w:ascii="宋体" w:hAnsi="宋体" w:eastAsia="宋体" w:cs="宋体"/>
          <w:highlight w:val="none"/>
        </w:rPr>
        <w:t>交易网公示3个工作日后，招标人</w:t>
      </w:r>
      <w:r>
        <w:rPr>
          <w:rFonts w:hint="eastAsia" w:ascii="宋体" w:hAnsi="宋体" w:eastAsia="宋体" w:cs="宋体"/>
          <w:szCs w:val="21"/>
          <w:highlight w:val="none"/>
        </w:rPr>
        <w:t>有权接受或拒绝投标、宣布投标程序无效或拒绝所有投标。对受影响的投标人不承担任何责任。</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lang w:val="en-US" w:eastAsia="zh-CN"/>
        </w:rPr>
        <w:t>40</w:t>
      </w:r>
      <w:r>
        <w:rPr>
          <w:rFonts w:hint="eastAsia" w:ascii="宋体" w:hAnsi="宋体" w:eastAsia="宋体" w:cs="宋体"/>
          <w:szCs w:val="21"/>
          <w:highlight w:val="none"/>
        </w:rPr>
        <w:t>.2招标人在授予合同或实际供货时，有权对“货物需求书”章节中第一节“货物需求及数量一览表”中规定的货物数量或服务在合理幅度范围内予以增加或减少，但中标人不得对单价或其他条件做任何改变。</w:t>
      </w:r>
    </w:p>
    <w:p>
      <w:pPr>
        <w:spacing w:line="360" w:lineRule="auto"/>
        <w:jc w:val="center"/>
        <w:outlineLvl w:val="2"/>
        <w:rPr>
          <w:rFonts w:ascii="黑体" w:eastAsia="黑体"/>
          <w:bCs/>
          <w:color w:val="000000" w:themeColor="text1"/>
          <w:sz w:val="30"/>
          <w:highlight w:val="none"/>
          <w14:textFill>
            <w14:solidFill>
              <w14:schemeClr w14:val="tx1"/>
            </w14:solidFill>
          </w14:textFill>
        </w:rPr>
      </w:pPr>
      <w:bookmarkStart w:id="35" w:name="_Toc24577"/>
      <w:bookmarkStart w:id="36" w:name="_Toc45702699"/>
      <w:r>
        <w:rPr>
          <w:rFonts w:hint="eastAsia" w:ascii="黑体" w:eastAsia="黑体"/>
          <w:bCs/>
          <w:color w:val="000000" w:themeColor="text1"/>
          <w:sz w:val="30"/>
          <w:highlight w:val="none"/>
          <w14:textFill>
            <w14:solidFill>
              <w14:schemeClr w14:val="tx1"/>
            </w14:solidFill>
          </w14:textFill>
        </w:rPr>
        <w:t>（八）合同的授予</w:t>
      </w:r>
      <w:bookmarkEnd w:id="35"/>
      <w:bookmarkEnd w:id="36"/>
    </w:p>
    <w:p>
      <w:pPr>
        <w:spacing w:line="360" w:lineRule="auto"/>
        <w:ind w:firstLine="422" w:firstLineChars="200"/>
        <w:jc w:val="left"/>
        <w:rPr>
          <w:rFonts w:ascii="宋体" w:hAnsi="宋体" w:eastAsia="宋体" w:cs="宋体"/>
          <w:b/>
          <w:szCs w:val="21"/>
          <w:highlight w:val="none"/>
        </w:rPr>
      </w:pPr>
      <w:r>
        <w:rPr>
          <w:rFonts w:hint="eastAsia" w:ascii="宋体" w:hAnsi="宋体" w:eastAsia="宋体" w:cs="宋体"/>
          <w:b/>
          <w:szCs w:val="21"/>
          <w:highlight w:val="none"/>
          <w:lang w:val="en-US" w:eastAsia="zh-CN"/>
        </w:rPr>
        <w:t>41</w:t>
      </w:r>
      <w:r>
        <w:rPr>
          <w:rFonts w:hint="eastAsia" w:ascii="宋体" w:hAnsi="宋体" w:eastAsia="宋体" w:cs="宋体"/>
          <w:b/>
          <w:szCs w:val="21"/>
          <w:highlight w:val="none"/>
        </w:rPr>
        <w:t>．履约担保</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lang w:val="en-US" w:eastAsia="zh-CN"/>
        </w:rPr>
        <w:t>41</w:t>
      </w:r>
      <w:r>
        <w:rPr>
          <w:rFonts w:hint="eastAsia" w:ascii="宋体" w:hAnsi="宋体" w:eastAsia="宋体" w:cs="宋体"/>
          <w:szCs w:val="21"/>
          <w:highlight w:val="none"/>
        </w:rPr>
        <w:t>.1本招标项目履约担保的金额和方式：见“投标须知前附表”。</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lang w:val="en-US" w:eastAsia="zh-CN"/>
        </w:rPr>
        <w:t>41</w:t>
      </w:r>
      <w:r>
        <w:rPr>
          <w:rFonts w:hint="eastAsia" w:ascii="宋体" w:hAnsi="宋体" w:eastAsia="宋体" w:cs="宋体"/>
          <w:szCs w:val="21"/>
          <w:highlight w:val="none"/>
        </w:rPr>
        <w:t>.2中标人应在签订合同时，按招标文件规定的时间、出具单位及规定的金额向招标人提交履约担保。履约担保为中标价与招标控制价或投标报价上限（无招标控制价招标的）的差额，且不高于中标价的10%。。</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lang w:val="en-US" w:eastAsia="zh-CN"/>
        </w:rPr>
        <w:t>41</w:t>
      </w:r>
      <w:r>
        <w:rPr>
          <w:rFonts w:hint="eastAsia" w:ascii="宋体" w:hAnsi="宋体" w:eastAsia="宋体" w:cs="宋体"/>
          <w:szCs w:val="21"/>
          <w:highlight w:val="none"/>
        </w:rPr>
        <w:t>.3联合体中标的，其履约担保由联合体牵头人提交，并应符合本节相关规定。</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lang w:val="en-US" w:eastAsia="zh-CN"/>
        </w:rPr>
        <w:t>41</w:t>
      </w:r>
      <w:r>
        <w:rPr>
          <w:rFonts w:hint="eastAsia" w:ascii="宋体" w:hAnsi="宋体" w:eastAsia="宋体" w:cs="宋体"/>
          <w:szCs w:val="21"/>
          <w:highlight w:val="none"/>
        </w:rPr>
        <w:t>.4如果中标人拒不提交本节要求的履约担保的，招标人可取消其中标资格，并没收其投标担保。</w:t>
      </w:r>
    </w:p>
    <w:p>
      <w:pPr>
        <w:spacing w:line="360" w:lineRule="auto"/>
        <w:ind w:firstLine="422" w:firstLineChars="200"/>
        <w:jc w:val="left"/>
        <w:rPr>
          <w:rFonts w:ascii="宋体" w:hAnsi="宋体" w:eastAsia="宋体" w:cs="宋体"/>
          <w:b/>
          <w:szCs w:val="21"/>
          <w:highlight w:val="none"/>
        </w:rPr>
      </w:pPr>
      <w:r>
        <w:rPr>
          <w:rFonts w:hint="eastAsia" w:ascii="宋体" w:hAnsi="宋体" w:eastAsia="宋体" w:cs="宋体"/>
          <w:b/>
          <w:szCs w:val="21"/>
          <w:highlight w:val="none"/>
        </w:rPr>
        <w:t>4</w:t>
      </w:r>
      <w:r>
        <w:rPr>
          <w:rFonts w:hint="eastAsia" w:ascii="宋体" w:hAnsi="宋体" w:eastAsia="宋体" w:cs="宋体"/>
          <w:b/>
          <w:szCs w:val="21"/>
          <w:highlight w:val="none"/>
          <w:lang w:val="en-US" w:eastAsia="zh-CN"/>
        </w:rPr>
        <w:t>2</w:t>
      </w:r>
      <w:r>
        <w:rPr>
          <w:rFonts w:hint="eastAsia" w:ascii="宋体" w:hAnsi="宋体" w:eastAsia="宋体" w:cs="宋体"/>
          <w:b/>
          <w:szCs w:val="21"/>
          <w:highlight w:val="none"/>
        </w:rPr>
        <w:t>. 支付担保</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.1本招标项目支付担保的金额和方式：见“投标须知前附表”。</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.2招标人应在中标人提交履约担保的同时，向中标人提供与履约担保数额等额的支付担保。</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.3中标人的履约担保和招标人的支付担保都必须采用经对方认可的银行保函、保证保险、专业工程担保公司担保等。双方均不得在工程担保有效期内解除担保。</w:t>
      </w:r>
    </w:p>
    <w:p>
      <w:pPr>
        <w:spacing w:line="360" w:lineRule="auto"/>
        <w:ind w:firstLine="422" w:firstLineChars="200"/>
        <w:jc w:val="left"/>
        <w:rPr>
          <w:rFonts w:ascii="宋体" w:hAnsi="宋体" w:eastAsia="宋体" w:cs="宋体"/>
          <w:b/>
          <w:szCs w:val="21"/>
          <w:highlight w:val="none"/>
        </w:rPr>
      </w:pPr>
      <w:r>
        <w:rPr>
          <w:rFonts w:hint="eastAsia" w:ascii="宋体" w:hAnsi="宋体" w:eastAsia="宋体" w:cs="宋体"/>
          <w:b/>
          <w:szCs w:val="21"/>
          <w:highlight w:val="none"/>
        </w:rPr>
        <w:t>4</w:t>
      </w:r>
      <w:r>
        <w:rPr>
          <w:rFonts w:hint="eastAsia" w:ascii="宋体" w:hAnsi="宋体" w:eastAsia="宋体" w:cs="宋体"/>
          <w:b/>
          <w:szCs w:val="21"/>
          <w:highlight w:val="none"/>
          <w:lang w:val="en-US" w:eastAsia="zh-CN"/>
        </w:rPr>
        <w:t>3</w:t>
      </w:r>
      <w:r>
        <w:rPr>
          <w:rFonts w:hint="eastAsia" w:ascii="宋体" w:hAnsi="宋体" w:eastAsia="宋体" w:cs="宋体"/>
          <w:b/>
          <w:szCs w:val="21"/>
          <w:highlight w:val="none"/>
        </w:rPr>
        <w:t>．签订合同</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.1招标人和中标人应当按“投标须知前附表”的规定，依据招标文件和中标人的投标文件订立书面合同。</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2中标人无正当理由拒签合同的，或者在签订合同时向招标人提出附加条件或者更改合同实质性内容的，招标人经请示主管部门批准后可取消其中标资格，并没收其投标担保；给招标人的损失超过其投标担保数额的，中标人应当对超过部分予以赔偿；没有提交投标担保的，应当对招标人的损失承担赔偿责任。</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.3招标人无正当理由拒签合同的，或者在签订合同时向中标人提出附加条件或者更改合同实质性内容的，有关行政监督部门将给予警告，责令改正；给中标人造成损失的，还应当赔偿损失。</w:t>
      </w:r>
    </w:p>
    <w:p>
      <w:pPr>
        <w:adjustRightInd w:val="0"/>
        <w:snapToGrid w:val="0"/>
        <w:spacing w:line="360" w:lineRule="auto"/>
        <w:jc w:val="center"/>
        <w:outlineLvl w:val="0"/>
        <w:rPr>
          <w:rFonts w:ascii="黑体" w:eastAsia="黑体"/>
          <w:b/>
          <w:kern w:val="0"/>
          <w:sz w:val="36"/>
          <w:highlight w:val="none"/>
        </w:rPr>
      </w:pPr>
      <w:r>
        <w:rPr>
          <w:highlight w:val="none"/>
        </w:rPr>
        <w:br w:type="page"/>
      </w:r>
      <w:bookmarkStart w:id="37" w:name="_Toc23378"/>
      <w:bookmarkStart w:id="38" w:name="_Toc9044"/>
      <w:bookmarkStart w:id="39" w:name="_Toc45702700"/>
      <w:bookmarkStart w:id="40" w:name="_Toc14347"/>
      <w:bookmarkStart w:id="41" w:name="定标方法"/>
      <w:r>
        <w:rPr>
          <w:rFonts w:hint="eastAsia" w:ascii="黑体" w:eastAsia="黑体"/>
          <w:bCs/>
          <w:kern w:val="0"/>
          <w:sz w:val="32"/>
          <w:szCs w:val="32"/>
          <w:highlight w:val="none"/>
        </w:rPr>
        <w:t>第三章</w:t>
      </w:r>
      <w:r>
        <w:rPr>
          <w:rFonts w:ascii="黑体" w:eastAsia="黑体"/>
          <w:bCs/>
          <w:kern w:val="0"/>
          <w:sz w:val="32"/>
          <w:szCs w:val="32"/>
          <w:highlight w:val="none"/>
        </w:rPr>
        <w:t xml:space="preserve">  </w:t>
      </w:r>
      <w:r>
        <w:rPr>
          <w:rFonts w:hint="eastAsia" w:ascii="黑体" w:eastAsia="黑体"/>
          <w:bCs/>
          <w:kern w:val="0"/>
          <w:sz w:val="32"/>
          <w:szCs w:val="32"/>
          <w:highlight w:val="none"/>
        </w:rPr>
        <w:t>招标人对招标文件及合同范本的补充/修改</w:t>
      </w:r>
      <w:bookmarkEnd w:id="37"/>
      <w:bookmarkEnd w:id="38"/>
      <w:bookmarkEnd w:id="39"/>
      <w:bookmarkEnd w:id="40"/>
    </w:p>
    <w:p>
      <w:pPr>
        <w:topLinePunct/>
        <w:adjustRightInd w:val="0"/>
        <w:snapToGrid w:val="0"/>
        <w:spacing w:line="360" w:lineRule="auto"/>
        <w:ind w:firstLine="440" w:firstLineChars="200"/>
        <w:rPr>
          <w:rFonts w:ascii="宋体" w:hAnsi="宋体"/>
          <w:color w:val="000000"/>
          <w:kern w:val="0"/>
          <w:sz w:val="22"/>
          <w:highlight w:val="none"/>
        </w:rPr>
      </w:pPr>
    </w:p>
    <w:p>
      <w:pPr>
        <w:topLinePunct/>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招标人可根据工程实际情况，对本范本进行补充或修改，但有关补充或修改内容不得违法违规，且必须逐一列举在以下栏目中。请投标人认真阅读并遵照执行：</w:t>
      </w:r>
    </w:p>
    <w:p>
      <w:pPr>
        <w:topLinePunct/>
        <w:adjustRightInd w:val="0"/>
        <w:snapToGrid w:val="0"/>
        <w:spacing w:line="360" w:lineRule="auto"/>
        <w:ind w:firstLine="420" w:firstLineChars="200"/>
        <w:rPr>
          <w:rFonts w:ascii="宋体" w:hAnsi="宋体" w:eastAsia="宋体" w:cs="宋体"/>
          <w:color w:val="000000"/>
          <w:kern w:val="0"/>
          <w:szCs w:val="21"/>
          <w:highlight w:val="none"/>
        </w:rPr>
      </w:pPr>
    </w:p>
    <w:p>
      <w:pPr>
        <w:topLinePunct/>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补充修改</w:t>
      </w:r>
    </w:p>
    <w:p>
      <w:pPr>
        <w:topLinePunct/>
        <w:adjustRightInd w:val="0"/>
        <w:snapToGrid w:val="0"/>
        <w:spacing w:line="360" w:lineRule="auto"/>
        <w:ind w:firstLine="420" w:firstLineChars="200"/>
        <w:rPr>
          <w:rFonts w:ascii="宋体" w:hAnsi="宋体" w:eastAsia="宋体" w:cs="宋体"/>
          <w:color w:val="000000"/>
          <w:kern w:val="0"/>
          <w:szCs w:val="21"/>
          <w:highlight w:val="none"/>
        </w:rPr>
      </w:pPr>
    </w:p>
    <w:p>
      <w:pPr>
        <w:topLinePunct/>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以下空白。</w:t>
      </w:r>
    </w:p>
    <w:p>
      <w:pPr>
        <w:topLinePunct/>
        <w:adjustRightInd w:val="0"/>
        <w:snapToGrid w:val="0"/>
        <w:spacing w:line="360" w:lineRule="auto"/>
        <w:ind w:firstLine="420" w:firstLineChars="200"/>
        <w:rPr>
          <w:rFonts w:ascii="宋体" w:hAnsi="宋体" w:eastAsia="宋体" w:cs="宋体"/>
          <w:color w:val="000000"/>
          <w:kern w:val="0"/>
          <w:szCs w:val="21"/>
          <w:highlight w:val="none"/>
        </w:rPr>
      </w:pPr>
    </w:p>
    <w:p>
      <w:pPr>
        <w:topLinePunct/>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招   标   人：</w:t>
      </w:r>
      <w:r>
        <w:rPr>
          <w:rFonts w:hint="eastAsia" w:ascii="宋体" w:hAnsi="宋体" w:eastAsia="宋体" w:cs="宋体"/>
          <w:color w:val="000000"/>
          <w:kern w:val="0"/>
          <w:szCs w:val="21"/>
          <w:highlight w:val="none"/>
          <w:u w:val="single"/>
        </w:rPr>
        <w:t xml:space="preserve">      </w:t>
      </w:r>
    </w:p>
    <w:p>
      <w:pPr>
        <w:topLinePunct/>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招标代理机构：</w:t>
      </w:r>
      <w:r>
        <w:rPr>
          <w:rFonts w:hint="eastAsia" w:ascii="宋体" w:hAnsi="宋体" w:eastAsia="宋体" w:cs="宋体"/>
          <w:color w:val="000000"/>
          <w:kern w:val="0"/>
          <w:szCs w:val="21"/>
          <w:highlight w:val="none"/>
          <w:u w:val="single"/>
        </w:rPr>
        <w:t xml:space="preserve">      </w:t>
      </w:r>
    </w:p>
    <w:p>
      <w:pPr>
        <w:topLinePunct/>
        <w:adjustRightInd w:val="0"/>
        <w:snapToGrid w:val="0"/>
        <w:spacing w:line="360" w:lineRule="auto"/>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编制日期：</w:t>
      </w:r>
      <w:r>
        <w:rPr>
          <w:rFonts w:hint="eastAsia" w:ascii="宋体" w:hAnsi="宋体" w:eastAsia="宋体" w:cs="宋体"/>
          <w:color w:val="000000"/>
          <w:kern w:val="0"/>
          <w:szCs w:val="21"/>
          <w:highlight w:val="none"/>
          <w:u w:val="single"/>
        </w:rPr>
        <w:t xml:space="preserve">      </w:t>
      </w:r>
    </w:p>
    <w:p>
      <w:pPr>
        <w:widowControl/>
        <w:jc w:val="left"/>
        <w:rPr>
          <w:kern w:val="0"/>
          <w:highlight w:val="none"/>
        </w:rPr>
      </w:pPr>
    </w:p>
    <w:p>
      <w:pPr>
        <w:widowControl/>
        <w:jc w:val="left"/>
        <w:rPr>
          <w:kern w:val="0"/>
          <w:highlight w:val="none"/>
        </w:rPr>
      </w:pPr>
    </w:p>
    <w:p>
      <w:pPr>
        <w:widowControl/>
        <w:jc w:val="left"/>
        <w:rPr>
          <w:kern w:val="0"/>
          <w:highlight w:val="none"/>
        </w:rPr>
      </w:pPr>
    </w:p>
    <w:p>
      <w:pPr>
        <w:widowControl/>
        <w:jc w:val="left"/>
        <w:rPr>
          <w:kern w:val="0"/>
          <w:highlight w:val="none"/>
        </w:rPr>
      </w:pPr>
    </w:p>
    <w:p>
      <w:pPr>
        <w:widowControl/>
        <w:jc w:val="left"/>
        <w:rPr>
          <w:kern w:val="0"/>
          <w:highlight w:val="none"/>
        </w:rPr>
      </w:pPr>
    </w:p>
    <w:bookmarkEnd w:id="41"/>
    <w:p>
      <w:pPr>
        <w:rPr>
          <w:rFonts w:ascii="黑体" w:eastAsia="黑体"/>
          <w:b/>
          <w:kern w:val="0"/>
          <w:sz w:val="36"/>
          <w:highlight w:val="none"/>
        </w:rPr>
      </w:pPr>
      <w:bookmarkStart w:id="42" w:name="_Toc25974"/>
      <w:bookmarkStart w:id="43" w:name="_Toc45702701"/>
      <w:r>
        <w:rPr>
          <w:rFonts w:hint="eastAsia" w:ascii="黑体" w:eastAsia="黑体"/>
          <w:b/>
          <w:kern w:val="0"/>
          <w:sz w:val="36"/>
          <w:highlight w:val="none"/>
        </w:rPr>
        <w:br w:type="page"/>
      </w:r>
    </w:p>
    <w:p>
      <w:pPr>
        <w:adjustRightInd w:val="0"/>
        <w:snapToGrid w:val="0"/>
        <w:spacing w:line="360" w:lineRule="auto"/>
        <w:jc w:val="center"/>
        <w:outlineLvl w:val="0"/>
        <w:rPr>
          <w:rFonts w:ascii="黑体" w:eastAsia="黑体"/>
          <w:bCs/>
          <w:kern w:val="0"/>
          <w:sz w:val="32"/>
          <w:szCs w:val="32"/>
          <w:highlight w:val="none"/>
        </w:rPr>
      </w:pPr>
      <w:r>
        <w:rPr>
          <w:rFonts w:hint="eastAsia" w:ascii="黑体" w:eastAsia="黑体"/>
          <w:bCs/>
          <w:kern w:val="0"/>
          <w:sz w:val="32"/>
          <w:szCs w:val="32"/>
          <w:highlight w:val="none"/>
        </w:rPr>
        <w:t>第四章  投标文件格式</w:t>
      </w:r>
      <w:bookmarkEnd w:id="42"/>
      <w:bookmarkEnd w:id="43"/>
    </w:p>
    <w:p>
      <w:pPr>
        <w:adjustRightInd w:val="0"/>
        <w:snapToGrid w:val="0"/>
        <w:spacing w:line="360" w:lineRule="auto"/>
        <w:rPr>
          <w:highlight w:val="none"/>
        </w:rPr>
      </w:pPr>
      <w:r>
        <w:rPr>
          <w:highlight w:val="none"/>
        </w:rPr>
        <w:br w:type="page"/>
      </w:r>
    </w:p>
    <w:p>
      <w:pPr>
        <w:topLinePunct/>
        <w:adjustRightInd w:val="0"/>
        <w:snapToGrid w:val="0"/>
        <w:spacing w:line="360" w:lineRule="auto"/>
        <w:jc w:val="left"/>
        <w:rPr>
          <w:rFonts w:ascii="宋体" w:hAnsi="宋体" w:eastAsia="宋体" w:cs="宋体"/>
          <w:kern w:val="0"/>
          <w:highlight w:val="none"/>
        </w:rPr>
      </w:pPr>
      <w:r>
        <w:rPr>
          <w:rFonts w:hint="eastAsia" w:ascii="宋体" w:hAnsi="宋体" w:eastAsia="宋体" w:cs="宋体"/>
          <w:kern w:val="0"/>
          <w:highlight w:val="none"/>
        </w:rPr>
        <w:t>A.资格审查标书封面</w:t>
      </w:r>
    </w:p>
    <w:p>
      <w:pPr>
        <w:topLinePunct/>
        <w:adjustRightInd w:val="0"/>
        <w:snapToGrid w:val="0"/>
        <w:spacing w:line="360" w:lineRule="auto"/>
        <w:jc w:val="center"/>
        <w:rPr>
          <w:rFonts w:ascii="宋体" w:hAnsi="宋体" w:eastAsia="宋体" w:cs="宋体"/>
          <w:kern w:val="0"/>
          <w:sz w:val="44"/>
          <w:szCs w:val="44"/>
          <w:highlight w:val="none"/>
        </w:rPr>
      </w:pPr>
    </w:p>
    <w:p>
      <w:pPr>
        <w:topLinePunct/>
        <w:adjustRightInd w:val="0"/>
        <w:snapToGrid w:val="0"/>
        <w:spacing w:line="360" w:lineRule="auto"/>
        <w:jc w:val="center"/>
        <w:rPr>
          <w:rFonts w:ascii="宋体" w:hAnsi="宋体" w:eastAsia="宋体" w:cs="宋体"/>
          <w:kern w:val="0"/>
          <w:sz w:val="44"/>
          <w:szCs w:val="44"/>
          <w:highlight w:val="none"/>
        </w:rPr>
      </w:pPr>
    </w:p>
    <w:p>
      <w:pPr>
        <w:topLinePunct/>
        <w:adjustRightInd w:val="0"/>
        <w:snapToGrid w:val="0"/>
        <w:spacing w:line="360" w:lineRule="auto"/>
        <w:jc w:val="center"/>
        <w:rPr>
          <w:rFonts w:ascii="宋体" w:hAnsi="宋体" w:eastAsia="宋体" w:cs="宋体"/>
          <w:kern w:val="0"/>
          <w:sz w:val="44"/>
          <w:szCs w:val="44"/>
          <w:highlight w:val="none"/>
        </w:rPr>
      </w:pPr>
      <w:r>
        <w:rPr>
          <w:rFonts w:hint="eastAsia" w:ascii="宋体" w:hAnsi="宋体" w:eastAsia="宋体" w:cs="宋体"/>
          <w:kern w:val="0"/>
          <w:sz w:val="44"/>
          <w:szCs w:val="44"/>
          <w:highlight w:val="none"/>
        </w:rPr>
        <w:t>________________________工程</w:t>
      </w:r>
    </w:p>
    <w:p>
      <w:pPr>
        <w:topLinePunct/>
        <w:adjustRightInd w:val="0"/>
        <w:snapToGrid w:val="0"/>
        <w:spacing w:line="360" w:lineRule="auto"/>
        <w:jc w:val="center"/>
        <w:rPr>
          <w:rFonts w:ascii="宋体" w:hAnsi="宋体" w:eastAsia="宋体" w:cs="宋体"/>
          <w:kern w:val="0"/>
          <w:sz w:val="44"/>
          <w:szCs w:val="44"/>
          <w:highlight w:val="none"/>
        </w:rPr>
      </w:pPr>
    </w:p>
    <w:p>
      <w:pPr>
        <w:topLinePunct/>
        <w:adjustRightInd w:val="0"/>
        <w:snapToGrid w:val="0"/>
        <w:spacing w:line="360" w:lineRule="auto"/>
        <w:jc w:val="center"/>
        <w:rPr>
          <w:rFonts w:ascii="宋体" w:hAnsi="宋体" w:eastAsia="宋体" w:cs="宋体"/>
          <w:kern w:val="0"/>
          <w:sz w:val="52"/>
          <w:szCs w:val="52"/>
          <w:highlight w:val="none"/>
        </w:rPr>
      </w:pPr>
      <w:r>
        <w:rPr>
          <w:rFonts w:hint="eastAsia" w:ascii="宋体" w:hAnsi="宋体" w:eastAsia="宋体" w:cs="宋体"/>
          <w:kern w:val="0"/>
          <w:sz w:val="52"/>
          <w:szCs w:val="52"/>
          <w:highlight w:val="none"/>
        </w:rPr>
        <w:t>投标文件</w:t>
      </w:r>
    </w:p>
    <w:p>
      <w:pPr>
        <w:topLinePunct/>
        <w:adjustRightInd w:val="0"/>
        <w:snapToGrid w:val="0"/>
        <w:spacing w:line="360" w:lineRule="auto"/>
        <w:jc w:val="center"/>
        <w:rPr>
          <w:rFonts w:ascii="宋体" w:hAnsi="宋体" w:eastAsia="宋体" w:cs="宋体"/>
          <w:kern w:val="0"/>
          <w:sz w:val="52"/>
          <w:szCs w:val="52"/>
          <w:highlight w:val="none"/>
        </w:rPr>
      </w:pPr>
    </w:p>
    <w:p>
      <w:pPr>
        <w:topLinePunct/>
        <w:adjustRightInd w:val="0"/>
        <w:snapToGrid w:val="0"/>
        <w:spacing w:line="360" w:lineRule="auto"/>
        <w:jc w:val="center"/>
        <w:outlineLvl w:val="1"/>
        <w:rPr>
          <w:rFonts w:ascii="宋体" w:hAnsi="宋体" w:eastAsia="宋体" w:cs="宋体"/>
          <w:kern w:val="0"/>
          <w:sz w:val="44"/>
          <w:szCs w:val="44"/>
          <w:highlight w:val="none"/>
        </w:rPr>
      </w:pPr>
      <w:bookmarkStart w:id="44" w:name="_Toc4977"/>
      <w:bookmarkStart w:id="45" w:name="_Toc45702702"/>
      <w:r>
        <w:rPr>
          <w:rFonts w:hint="eastAsia" w:ascii="宋体" w:hAnsi="宋体" w:eastAsia="宋体" w:cs="宋体"/>
          <w:kern w:val="0"/>
          <w:sz w:val="44"/>
          <w:szCs w:val="44"/>
          <w:highlight w:val="none"/>
        </w:rPr>
        <w:t>资格审查标书</w:t>
      </w:r>
      <w:bookmarkEnd w:id="44"/>
      <w:bookmarkEnd w:id="45"/>
    </w:p>
    <w:p>
      <w:pPr>
        <w:topLinePunct/>
        <w:adjustRightInd w:val="0"/>
        <w:snapToGrid w:val="0"/>
        <w:spacing w:line="360" w:lineRule="auto"/>
        <w:jc w:val="center"/>
        <w:rPr>
          <w:rFonts w:ascii="宋体" w:hAnsi="宋体" w:eastAsia="宋体" w:cs="宋体"/>
          <w:kern w:val="0"/>
          <w:sz w:val="44"/>
          <w:szCs w:val="44"/>
          <w:highlight w:val="none"/>
        </w:rPr>
      </w:pPr>
    </w:p>
    <w:p>
      <w:pPr>
        <w:topLinePunct/>
        <w:adjustRightInd w:val="0"/>
        <w:snapToGrid w:val="0"/>
        <w:spacing w:line="360" w:lineRule="auto"/>
        <w:jc w:val="center"/>
        <w:rPr>
          <w:rFonts w:ascii="宋体" w:hAnsi="宋体" w:eastAsia="宋体" w:cs="宋体"/>
          <w:kern w:val="0"/>
          <w:sz w:val="44"/>
          <w:szCs w:val="44"/>
          <w:highlight w:val="none"/>
        </w:rPr>
      </w:pPr>
    </w:p>
    <w:p>
      <w:pPr>
        <w:topLinePunct/>
        <w:adjustRightInd w:val="0"/>
        <w:snapToGrid w:val="0"/>
        <w:spacing w:line="360" w:lineRule="auto"/>
        <w:jc w:val="center"/>
        <w:rPr>
          <w:rFonts w:ascii="宋体" w:hAnsi="宋体" w:eastAsia="宋体" w:cs="宋体"/>
          <w:kern w:val="0"/>
          <w:sz w:val="44"/>
          <w:szCs w:val="44"/>
          <w:highlight w:val="none"/>
        </w:rPr>
      </w:pPr>
    </w:p>
    <w:p>
      <w:pPr>
        <w:topLinePunct/>
        <w:adjustRightInd w:val="0"/>
        <w:snapToGrid w:val="0"/>
        <w:spacing w:line="360" w:lineRule="auto"/>
        <w:jc w:val="center"/>
        <w:rPr>
          <w:rFonts w:ascii="宋体" w:hAnsi="宋体" w:eastAsia="宋体" w:cs="宋体"/>
          <w:kern w:val="0"/>
          <w:sz w:val="44"/>
          <w:szCs w:val="44"/>
          <w:highlight w:val="none"/>
        </w:rPr>
      </w:pPr>
    </w:p>
    <w:p>
      <w:pPr>
        <w:topLinePunct/>
        <w:adjustRightInd w:val="0"/>
        <w:snapToGrid w:val="0"/>
        <w:spacing w:line="360" w:lineRule="auto"/>
        <w:jc w:val="center"/>
        <w:rPr>
          <w:rFonts w:ascii="宋体" w:hAnsi="宋体" w:eastAsia="宋体" w:cs="宋体"/>
          <w:kern w:val="0"/>
          <w:sz w:val="44"/>
          <w:szCs w:val="44"/>
          <w:highlight w:val="none"/>
        </w:rPr>
      </w:pPr>
    </w:p>
    <w:p>
      <w:pPr>
        <w:topLinePunct/>
        <w:adjustRightInd w:val="0"/>
        <w:snapToGrid w:val="0"/>
        <w:spacing w:line="360" w:lineRule="auto"/>
        <w:ind w:firstLine="1400" w:firstLineChars="500"/>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项目编号：_____________________________</w:t>
      </w:r>
    </w:p>
    <w:p>
      <w:pPr>
        <w:topLinePunct/>
        <w:adjustRightInd w:val="0"/>
        <w:snapToGrid w:val="0"/>
        <w:spacing w:line="360" w:lineRule="auto"/>
        <w:ind w:firstLine="1400" w:firstLineChars="500"/>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投标人名称：___________________________</w:t>
      </w:r>
    </w:p>
    <w:p>
      <w:pPr>
        <w:topLinePunct/>
        <w:adjustRightInd w:val="0"/>
        <w:snapToGrid w:val="0"/>
        <w:spacing w:line="360" w:lineRule="auto"/>
        <w:ind w:firstLine="1400" w:firstLineChars="500"/>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投标人代表：___________________________</w:t>
      </w:r>
    </w:p>
    <w:p>
      <w:pPr>
        <w:topLinePunct/>
        <w:adjustRightInd w:val="0"/>
        <w:snapToGrid w:val="0"/>
        <w:spacing w:line="360" w:lineRule="auto"/>
        <w:ind w:firstLine="1400" w:firstLineChars="500"/>
        <w:jc w:val="left"/>
        <w:rPr>
          <w:rFonts w:ascii="宋体" w:hAnsi="宋体" w:eastAsia="宋体" w:cs="宋体"/>
          <w:highlight w:val="none"/>
        </w:rPr>
      </w:pPr>
      <w:r>
        <w:rPr>
          <w:rFonts w:hint="eastAsia" w:ascii="宋体" w:hAnsi="宋体" w:eastAsia="宋体" w:cs="宋体"/>
          <w:kern w:val="0"/>
          <w:sz w:val="28"/>
          <w:szCs w:val="28"/>
          <w:highlight w:val="none"/>
        </w:rPr>
        <w:t>投标日期：___________年______月______日</w:t>
      </w:r>
      <w:r>
        <w:rPr>
          <w:rFonts w:hint="eastAsia" w:ascii="宋体" w:hAnsi="宋体" w:eastAsia="宋体" w:cs="宋体"/>
          <w:highlight w:val="none"/>
        </w:rPr>
        <w:br w:type="page"/>
      </w:r>
    </w:p>
    <w:p>
      <w:pPr>
        <w:topLinePunct/>
        <w:adjustRightInd w:val="0"/>
        <w:snapToGrid w:val="0"/>
        <w:spacing w:line="360" w:lineRule="auto"/>
        <w:jc w:val="left"/>
        <w:rPr>
          <w:rFonts w:ascii="宋体" w:hAnsi="宋体" w:eastAsia="宋体" w:cs="宋体"/>
          <w:kern w:val="0"/>
          <w:highlight w:val="none"/>
        </w:rPr>
      </w:pPr>
      <w:r>
        <w:rPr>
          <w:rFonts w:hint="eastAsia" w:ascii="宋体" w:hAnsi="宋体" w:eastAsia="宋体" w:cs="宋体"/>
          <w:kern w:val="0"/>
          <w:highlight w:val="none"/>
        </w:rPr>
        <w:t>B.资信标书封面</w:t>
      </w:r>
    </w:p>
    <w:p>
      <w:pPr>
        <w:topLinePunct/>
        <w:adjustRightInd w:val="0"/>
        <w:snapToGrid w:val="0"/>
        <w:spacing w:line="360" w:lineRule="auto"/>
        <w:jc w:val="center"/>
        <w:rPr>
          <w:rFonts w:ascii="宋体" w:hAnsi="宋体" w:eastAsia="宋体" w:cs="宋体"/>
          <w:kern w:val="0"/>
          <w:sz w:val="44"/>
          <w:szCs w:val="44"/>
          <w:highlight w:val="none"/>
        </w:rPr>
      </w:pPr>
    </w:p>
    <w:p>
      <w:pPr>
        <w:topLinePunct/>
        <w:adjustRightInd w:val="0"/>
        <w:snapToGrid w:val="0"/>
        <w:spacing w:line="360" w:lineRule="auto"/>
        <w:jc w:val="center"/>
        <w:rPr>
          <w:rFonts w:ascii="宋体" w:hAnsi="宋体" w:eastAsia="宋体" w:cs="宋体"/>
          <w:kern w:val="0"/>
          <w:sz w:val="44"/>
          <w:szCs w:val="44"/>
          <w:highlight w:val="none"/>
        </w:rPr>
      </w:pPr>
    </w:p>
    <w:p>
      <w:pPr>
        <w:topLinePunct/>
        <w:adjustRightInd w:val="0"/>
        <w:snapToGrid w:val="0"/>
        <w:spacing w:line="360" w:lineRule="auto"/>
        <w:jc w:val="center"/>
        <w:rPr>
          <w:rFonts w:ascii="宋体" w:hAnsi="宋体" w:eastAsia="宋体" w:cs="宋体"/>
          <w:kern w:val="0"/>
          <w:sz w:val="44"/>
          <w:szCs w:val="44"/>
          <w:highlight w:val="none"/>
        </w:rPr>
      </w:pPr>
      <w:r>
        <w:rPr>
          <w:rFonts w:hint="eastAsia" w:ascii="宋体" w:hAnsi="宋体" w:eastAsia="宋体" w:cs="宋体"/>
          <w:kern w:val="0"/>
          <w:sz w:val="44"/>
          <w:szCs w:val="44"/>
          <w:highlight w:val="none"/>
        </w:rPr>
        <w:t>________________________工程</w:t>
      </w:r>
    </w:p>
    <w:p>
      <w:pPr>
        <w:topLinePunct/>
        <w:adjustRightInd w:val="0"/>
        <w:snapToGrid w:val="0"/>
        <w:spacing w:line="360" w:lineRule="auto"/>
        <w:jc w:val="center"/>
        <w:rPr>
          <w:rFonts w:ascii="宋体" w:hAnsi="宋体" w:eastAsia="宋体" w:cs="宋体"/>
          <w:kern w:val="0"/>
          <w:sz w:val="44"/>
          <w:szCs w:val="44"/>
          <w:highlight w:val="none"/>
        </w:rPr>
      </w:pPr>
    </w:p>
    <w:p>
      <w:pPr>
        <w:topLinePunct/>
        <w:adjustRightInd w:val="0"/>
        <w:snapToGrid w:val="0"/>
        <w:spacing w:line="360" w:lineRule="auto"/>
        <w:jc w:val="center"/>
        <w:rPr>
          <w:rFonts w:ascii="宋体" w:hAnsi="宋体" w:eastAsia="宋体" w:cs="宋体"/>
          <w:kern w:val="0"/>
          <w:sz w:val="52"/>
          <w:szCs w:val="52"/>
          <w:highlight w:val="none"/>
        </w:rPr>
      </w:pPr>
      <w:r>
        <w:rPr>
          <w:rFonts w:hint="eastAsia" w:ascii="宋体" w:hAnsi="宋体" w:eastAsia="宋体" w:cs="宋体"/>
          <w:kern w:val="0"/>
          <w:sz w:val="52"/>
          <w:szCs w:val="52"/>
          <w:highlight w:val="none"/>
        </w:rPr>
        <w:t>投标文件</w:t>
      </w:r>
    </w:p>
    <w:p>
      <w:pPr>
        <w:topLinePunct/>
        <w:adjustRightInd w:val="0"/>
        <w:snapToGrid w:val="0"/>
        <w:spacing w:line="360" w:lineRule="auto"/>
        <w:jc w:val="center"/>
        <w:rPr>
          <w:rFonts w:ascii="宋体" w:hAnsi="宋体" w:eastAsia="宋体" w:cs="宋体"/>
          <w:kern w:val="0"/>
          <w:sz w:val="52"/>
          <w:szCs w:val="52"/>
          <w:highlight w:val="none"/>
        </w:rPr>
      </w:pPr>
    </w:p>
    <w:p>
      <w:pPr>
        <w:topLinePunct/>
        <w:adjustRightInd w:val="0"/>
        <w:snapToGrid w:val="0"/>
        <w:spacing w:line="360" w:lineRule="auto"/>
        <w:jc w:val="center"/>
        <w:outlineLvl w:val="1"/>
        <w:rPr>
          <w:rFonts w:ascii="宋体" w:hAnsi="宋体" w:eastAsia="宋体" w:cs="宋体"/>
          <w:kern w:val="0"/>
          <w:sz w:val="44"/>
          <w:szCs w:val="44"/>
          <w:highlight w:val="none"/>
        </w:rPr>
      </w:pPr>
      <w:bookmarkStart w:id="46" w:name="_Toc8765"/>
      <w:bookmarkStart w:id="47" w:name="_Toc45702703"/>
      <w:r>
        <w:rPr>
          <w:rFonts w:hint="eastAsia" w:ascii="宋体" w:hAnsi="宋体" w:eastAsia="宋体" w:cs="宋体"/>
          <w:kern w:val="0"/>
          <w:sz w:val="44"/>
          <w:szCs w:val="44"/>
          <w:highlight w:val="none"/>
        </w:rPr>
        <w:t>资信标书</w:t>
      </w:r>
      <w:bookmarkEnd w:id="46"/>
      <w:bookmarkEnd w:id="47"/>
    </w:p>
    <w:p>
      <w:pPr>
        <w:topLinePunct/>
        <w:adjustRightInd w:val="0"/>
        <w:snapToGrid w:val="0"/>
        <w:spacing w:line="360" w:lineRule="auto"/>
        <w:jc w:val="center"/>
        <w:rPr>
          <w:rFonts w:ascii="宋体" w:hAnsi="宋体" w:eastAsia="宋体" w:cs="宋体"/>
          <w:kern w:val="0"/>
          <w:sz w:val="44"/>
          <w:szCs w:val="44"/>
          <w:highlight w:val="none"/>
        </w:rPr>
      </w:pPr>
    </w:p>
    <w:p>
      <w:pPr>
        <w:topLinePunct/>
        <w:adjustRightInd w:val="0"/>
        <w:snapToGrid w:val="0"/>
        <w:spacing w:line="360" w:lineRule="auto"/>
        <w:jc w:val="center"/>
        <w:rPr>
          <w:rFonts w:ascii="宋体" w:hAnsi="宋体" w:eastAsia="宋体" w:cs="宋体"/>
          <w:kern w:val="0"/>
          <w:sz w:val="44"/>
          <w:szCs w:val="44"/>
          <w:highlight w:val="none"/>
        </w:rPr>
      </w:pPr>
    </w:p>
    <w:p>
      <w:pPr>
        <w:topLinePunct/>
        <w:adjustRightInd w:val="0"/>
        <w:snapToGrid w:val="0"/>
        <w:spacing w:line="360" w:lineRule="auto"/>
        <w:jc w:val="center"/>
        <w:rPr>
          <w:rFonts w:ascii="宋体" w:hAnsi="宋体" w:eastAsia="宋体" w:cs="宋体"/>
          <w:kern w:val="0"/>
          <w:sz w:val="44"/>
          <w:szCs w:val="44"/>
          <w:highlight w:val="none"/>
        </w:rPr>
      </w:pPr>
    </w:p>
    <w:p>
      <w:pPr>
        <w:topLinePunct/>
        <w:adjustRightInd w:val="0"/>
        <w:snapToGrid w:val="0"/>
        <w:spacing w:line="360" w:lineRule="auto"/>
        <w:jc w:val="center"/>
        <w:rPr>
          <w:rFonts w:ascii="宋体" w:hAnsi="宋体" w:eastAsia="宋体" w:cs="宋体"/>
          <w:kern w:val="0"/>
          <w:sz w:val="44"/>
          <w:szCs w:val="44"/>
          <w:highlight w:val="none"/>
        </w:rPr>
      </w:pPr>
    </w:p>
    <w:p>
      <w:pPr>
        <w:topLinePunct/>
        <w:adjustRightInd w:val="0"/>
        <w:snapToGrid w:val="0"/>
        <w:spacing w:line="360" w:lineRule="auto"/>
        <w:jc w:val="center"/>
        <w:rPr>
          <w:rFonts w:ascii="宋体" w:hAnsi="宋体" w:eastAsia="宋体" w:cs="宋体"/>
          <w:kern w:val="0"/>
          <w:sz w:val="44"/>
          <w:szCs w:val="44"/>
          <w:highlight w:val="none"/>
        </w:rPr>
      </w:pPr>
    </w:p>
    <w:p>
      <w:pPr>
        <w:topLinePunct/>
        <w:adjustRightInd w:val="0"/>
        <w:snapToGrid w:val="0"/>
        <w:spacing w:line="360" w:lineRule="auto"/>
        <w:ind w:firstLine="1400" w:firstLineChars="500"/>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项目编号：_____________________________</w:t>
      </w:r>
    </w:p>
    <w:p>
      <w:pPr>
        <w:topLinePunct/>
        <w:adjustRightInd w:val="0"/>
        <w:snapToGrid w:val="0"/>
        <w:spacing w:line="360" w:lineRule="auto"/>
        <w:ind w:firstLine="1400" w:firstLineChars="500"/>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投标人名称：___________________________</w:t>
      </w:r>
    </w:p>
    <w:p>
      <w:pPr>
        <w:topLinePunct/>
        <w:adjustRightInd w:val="0"/>
        <w:snapToGrid w:val="0"/>
        <w:spacing w:line="360" w:lineRule="auto"/>
        <w:ind w:firstLine="1400" w:firstLineChars="500"/>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投标人代表：___________________________</w:t>
      </w:r>
    </w:p>
    <w:p>
      <w:pPr>
        <w:topLinePunct/>
        <w:adjustRightInd w:val="0"/>
        <w:snapToGrid w:val="0"/>
        <w:spacing w:line="360" w:lineRule="auto"/>
        <w:ind w:firstLine="1400" w:firstLineChars="500"/>
        <w:jc w:val="left"/>
        <w:rPr>
          <w:highlight w:val="none"/>
        </w:rPr>
      </w:pPr>
      <w:r>
        <w:rPr>
          <w:rFonts w:hint="eastAsia" w:ascii="宋体" w:hAnsi="宋体" w:eastAsia="宋体" w:cs="宋体"/>
          <w:kern w:val="0"/>
          <w:sz w:val="28"/>
          <w:szCs w:val="28"/>
          <w:highlight w:val="none"/>
        </w:rPr>
        <w:t>投标日期：____________年_____月______日</w:t>
      </w:r>
      <w:r>
        <w:rPr>
          <w:highlight w:val="none"/>
        </w:rPr>
        <w:br w:type="page"/>
      </w:r>
    </w:p>
    <w:p>
      <w:pPr>
        <w:topLinePunct/>
        <w:adjustRightInd w:val="0"/>
        <w:snapToGrid w:val="0"/>
        <w:spacing w:line="360" w:lineRule="auto"/>
        <w:jc w:val="center"/>
        <w:rPr>
          <w:rFonts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投标函</w:t>
      </w:r>
    </w:p>
    <w:p>
      <w:pPr>
        <w:topLinePunct/>
        <w:adjustRightInd w:val="0"/>
        <w:snapToGrid w:val="0"/>
        <w:spacing w:line="360" w:lineRule="auto"/>
        <w:jc w:val="left"/>
        <w:rPr>
          <w:rFonts w:ascii="宋体" w:hAnsi="宋体"/>
          <w:kern w:val="0"/>
          <w:highlight w:val="none"/>
        </w:rPr>
      </w:pPr>
    </w:p>
    <w:p>
      <w:pPr>
        <w:topLinePunct/>
        <w:adjustRightInd w:val="0"/>
        <w:snapToGrid w:val="0"/>
        <w:spacing w:line="360" w:lineRule="auto"/>
        <w:jc w:val="left"/>
        <w:rPr>
          <w:rFonts w:ascii="宋体" w:hAnsi="宋体" w:eastAsia="宋体" w:cs="宋体"/>
          <w:kern w:val="0"/>
          <w:highlight w:val="none"/>
        </w:rPr>
      </w:pPr>
      <w:r>
        <w:rPr>
          <w:rFonts w:hint="eastAsia" w:ascii="宋体" w:hAnsi="宋体" w:eastAsia="宋体" w:cs="宋体"/>
          <w:kern w:val="0"/>
          <w:highlight w:val="none"/>
        </w:rPr>
        <w:t>致：________________________</w:t>
      </w:r>
    </w:p>
    <w:p>
      <w:pPr>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根据贵方的项目编号为_____________的___________________项目的招标文件及本次招标的补遗文件，我方已详细审核了全部招标文件及有关附件。我方完全理解并同意放弃对这方面有不明及误解的权力。</w:t>
      </w:r>
    </w:p>
    <w:p>
      <w:pPr>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1．我方保证遵守中华人民共和国、深圳市有关招标投标的法律、法规和与招标投标有关的规定；保证遵从</w:t>
      </w:r>
      <w:r>
        <w:rPr>
          <w:rFonts w:hint="eastAsia" w:ascii="宋体" w:hAnsi="宋体" w:eastAsia="宋体" w:cs="宋体"/>
          <w:szCs w:val="21"/>
          <w:highlight w:val="none"/>
        </w:rPr>
        <w:t>深圳交易集团有限公司（深圳公共资源交易中心）</w:t>
      </w:r>
      <w:r>
        <w:rPr>
          <w:rFonts w:hint="eastAsia" w:ascii="宋体" w:hAnsi="宋体" w:eastAsia="宋体" w:cs="宋体"/>
          <w:kern w:val="0"/>
          <w:highlight w:val="none"/>
        </w:rPr>
        <w:t>各项管理制度，自觉维护</w:t>
      </w:r>
      <w:r>
        <w:rPr>
          <w:rFonts w:hint="eastAsia" w:ascii="宋体" w:hAnsi="宋体" w:eastAsia="宋体" w:cs="宋体"/>
          <w:szCs w:val="21"/>
          <w:highlight w:val="none"/>
        </w:rPr>
        <w:t>深圳交易集团有限公司（深圳公共资源交易中心）</w:t>
      </w:r>
      <w:r>
        <w:rPr>
          <w:rFonts w:hint="eastAsia" w:ascii="宋体" w:hAnsi="宋体" w:eastAsia="宋体" w:cs="宋体"/>
          <w:kern w:val="0"/>
          <w:highlight w:val="none"/>
        </w:rPr>
        <w:t>正常秩序；保证服从招标有关议程事项安排，服从招标有关会议现场纪律。若有违反，同意被废除投标资料并接受处罚。</w:t>
      </w:r>
    </w:p>
    <w:p>
      <w:pPr>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2.我方已按招标文件规定的形式和金额提交投标担保，并且保证所提交的保证金是从我方基本账户汇出，银行保函是由我方基本账户开户银行所在网点或其上级银行机构出具，保证保险的保费通过我方基本账户支付。如不按上述原则提交投标担保，贵方有权取消我方的中标资格或单方面终止合同，因此造成的责任由我方承担。</w:t>
      </w:r>
    </w:p>
    <w:p>
      <w:pPr>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3.我方同意所递交的投标文件在招标文件规定的投标有效期内有效，在此期间内我方的投标有可能中标，我方将受此约束。如果在投标有效期内撤回投标或放弃中标资格，我方的投标担保将全部被没收，给贵方造成的损失超过我方投标担保金额的，贵方还有权要求我方对超过部分进行赔偿。</w:t>
      </w:r>
    </w:p>
    <w:p>
      <w:pPr>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4.如果我方中标，我方保证在_____天内完成供货，并将按招标文件的规定履行合同责任和义务。</w:t>
      </w:r>
    </w:p>
    <w:p>
      <w:pPr>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5．如果我方中标，我方将按照规定提交由招标人认可的，并在招标文件中规定金额的履约保函。</w:t>
      </w:r>
    </w:p>
    <w:p>
      <w:pPr>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6．我方同意提供按照贵方可能要求的与其投标有关的一切数据或资料，完全理解贵方不一定接受最低价的投标或收到的任何投标。</w:t>
      </w:r>
    </w:p>
    <w:p>
      <w:pPr>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7．我方保证投标文件内容无任何虚假。若评标过程中查有虚假，同意作无效或废标处理，并被没收投标担保；若中标之后查有虚假，同意被废除授标并被没收投标担保。</w:t>
      </w:r>
    </w:p>
    <w:p>
      <w:pPr>
        <w:topLinePunct/>
        <w:adjustRightInd w:val="0"/>
        <w:snapToGrid w:val="0"/>
        <w:spacing w:line="360" w:lineRule="auto"/>
        <w:ind w:firstLine="422" w:firstLineChars="200"/>
        <w:jc w:val="left"/>
        <w:rPr>
          <w:rFonts w:ascii="宋体" w:hAnsi="宋体" w:eastAsia="宋体" w:cs="宋体"/>
          <w:b/>
          <w:kern w:val="0"/>
          <w:highlight w:val="none"/>
        </w:rPr>
      </w:pPr>
      <w:r>
        <w:rPr>
          <w:rFonts w:hint="eastAsia" w:ascii="宋体" w:hAnsi="宋体" w:eastAsia="宋体" w:cs="宋体"/>
          <w:b/>
          <w:kern w:val="0"/>
          <w:highlight w:val="none"/>
        </w:rPr>
        <w:t>本投标函同时作为法定代表人证明书和法人授权委托书。</w:t>
      </w:r>
    </w:p>
    <w:p>
      <w:pPr>
        <w:topLinePunct/>
        <w:adjustRightInd w:val="0"/>
        <w:snapToGrid w:val="0"/>
        <w:spacing w:line="360" w:lineRule="auto"/>
        <w:ind w:firstLine="420" w:firstLineChars="200"/>
        <w:jc w:val="left"/>
        <w:rPr>
          <w:rFonts w:ascii="宋体" w:hAnsi="宋体" w:eastAsia="宋体" w:cs="宋体"/>
          <w:kern w:val="0"/>
          <w:highlight w:val="none"/>
        </w:rPr>
      </w:pP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投标人名称：______________________________________________</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投标人代表：______________________________________________</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联系地址：________________________________________________</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联系电话：________________________________________________</w:t>
      </w:r>
    </w:p>
    <w:p>
      <w:pPr>
        <w:topLinePunct/>
        <w:adjustRightInd w:val="0"/>
        <w:snapToGrid w:val="0"/>
        <w:spacing w:line="360" w:lineRule="auto"/>
        <w:ind w:firstLine="420" w:firstLineChars="200"/>
        <w:jc w:val="left"/>
        <w:rPr>
          <w:highlight w:val="none"/>
        </w:rPr>
      </w:pPr>
      <w:r>
        <w:rPr>
          <w:rFonts w:hint="eastAsia" w:ascii="宋体" w:hAnsi="宋体" w:eastAsia="宋体" w:cs="宋体"/>
          <w:kern w:val="0"/>
          <w:szCs w:val="21"/>
          <w:highlight w:val="none"/>
        </w:rPr>
        <w:t>日期：________________________________________________</w:t>
      </w:r>
      <w:r>
        <w:rPr>
          <w:highlight w:val="none"/>
        </w:rPr>
        <w:br w:type="page"/>
      </w:r>
    </w:p>
    <w:p>
      <w:pPr>
        <w:topLinePunct/>
        <w:adjustRightInd w:val="0"/>
        <w:snapToGrid w:val="0"/>
        <w:spacing w:line="360" w:lineRule="auto"/>
        <w:ind w:firstLine="420" w:firstLineChars="200"/>
        <w:jc w:val="left"/>
        <w:rPr>
          <w:highlight w:val="none"/>
        </w:rPr>
      </w:pPr>
    </w:p>
    <w:p>
      <w:pPr>
        <w:topLinePunct/>
        <w:adjustRightInd w:val="0"/>
        <w:snapToGrid w:val="0"/>
        <w:spacing w:line="360" w:lineRule="auto"/>
        <w:jc w:val="center"/>
        <w:rPr>
          <w:rFonts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资信条款响应表</w:t>
      </w:r>
    </w:p>
    <w:p>
      <w:pPr>
        <w:topLinePunct/>
        <w:adjustRightInd w:val="0"/>
        <w:snapToGrid w:val="0"/>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投标人名称：___________________</w:t>
      </w:r>
    </w:p>
    <w:tbl>
      <w:tblPr>
        <w:tblStyle w:val="79"/>
        <w:tblW w:w="92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02"/>
        <w:gridCol w:w="2902"/>
        <w:gridCol w:w="282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1" w:type="dxa"/>
            <w:shd w:val="clear" w:color="auto" w:fill="auto"/>
            <w:vAlign w:val="center"/>
          </w:tcPr>
          <w:p>
            <w:pPr>
              <w:topLinePunct/>
              <w:adjustRightInd w:val="0"/>
              <w:snapToGrid w:val="0"/>
              <w:jc w:val="center"/>
              <w:rPr>
                <w:rFonts w:ascii="宋体" w:hAnsi="宋体" w:eastAsia="宋体" w:cs="宋体"/>
                <w:b/>
                <w:kern w:val="0"/>
                <w:szCs w:val="21"/>
                <w:highlight w:val="none"/>
              </w:rPr>
            </w:pPr>
            <w:r>
              <w:rPr>
                <w:rFonts w:hint="eastAsia" w:ascii="宋体" w:hAnsi="宋体" w:eastAsia="宋体" w:cs="宋体"/>
                <w:b/>
                <w:kern w:val="0"/>
                <w:szCs w:val="21"/>
                <w:highlight w:val="none"/>
              </w:rPr>
              <w:t>序号</w:t>
            </w:r>
          </w:p>
        </w:tc>
        <w:tc>
          <w:tcPr>
            <w:tcW w:w="1202" w:type="dxa"/>
            <w:shd w:val="clear" w:color="auto" w:fill="auto"/>
            <w:vAlign w:val="center"/>
          </w:tcPr>
          <w:p>
            <w:pPr>
              <w:topLinePunct/>
              <w:adjustRightInd w:val="0"/>
              <w:snapToGrid w:val="0"/>
              <w:jc w:val="center"/>
              <w:rPr>
                <w:rFonts w:ascii="宋体" w:hAnsi="宋体" w:eastAsia="宋体" w:cs="宋体"/>
                <w:b/>
                <w:kern w:val="0"/>
                <w:szCs w:val="21"/>
                <w:highlight w:val="none"/>
              </w:rPr>
            </w:pPr>
            <w:r>
              <w:rPr>
                <w:rFonts w:hint="eastAsia" w:ascii="宋体" w:hAnsi="宋体" w:eastAsia="宋体" w:cs="宋体"/>
                <w:b/>
                <w:kern w:val="0"/>
                <w:szCs w:val="21"/>
                <w:highlight w:val="none"/>
              </w:rPr>
              <w:t>条款号</w:t>
            </w:r>
          </w:p>
        </w:tc>
        <w:tc>
          <w:tcPr>
            <w:tcW w:w="2902" w:type="dxa"/>
            <w:shd w:val="clear" w:color="auto" w:fill="auto"/>
            <w:vAlign w:val="center"/>
          </w:tcPr>
          <w:p>
            <w:pPr>
              <w:topLinePunct/>
              <w:adjustRightInd w:val="0"/>
              <w:snapToGrid w:val="0"/>
              <w:jc w:val="center"/>
              <w:rPr>
                <w:rFonts w:ascii="宋体" w:hAnsi="宋体" w:eastAsia="宋体" w:cs="宋体"/>
                <w:b/>
                <w:kern w:val="0"/>
                <w:szCs w:val="21"/>
                <w:highlight w:val="none"/>
              </w:rPr>
            </w:pPr>
            <w:r>
              <w:rPr>
                <w:rFonts w:hint="eastAsia" w:ascii="宋体" w:hAnsi="宋体" w:eastAsia="宋体" w:cs="宋体"/>
                <w:b/>
                <w:kern w:val="0"/>
                <w:szCs w:val="21"/>
                <w:highlight w:val="none"/>
              </w:rPr>
              <w:t>招标需求</w:t>
            </w:r>
          </w:p>
        </w:tc>
        <w:tc>
          <w:tcPr>
            <w:tcW w:w="2829" w:type="dxa"/>
            <w:shd w:val="clear" w:color="auto" w:fill="auto"/>
            <w:vAlign w:val="center"/>
          </w:tcPr>
          <w:p>
            <w:pPr>
              <w:topLinePunct/>
              <w:adjustRightInd w:val="0"/>
              <w:snapToGrid w:val="0"/>
              <w:jc w:val="center"/>
              <w:rPr>
                <w:rFonts w:ascii="宋体" w:hAnsi="宋体" w:eastAsia="宋体" w:cs="宋体"/>
                <w:b/>
                <w:kern w:val="0"/>
                <w:szCs w:val="21"/>
                <w:highlight w:val="none"/>
              </w:rPr>
            </w:pPr>
            <w:r>
              <w:rPr>
                <w:rFonts w:hint="eastAsia" w:ascii="宋体" w:hAnsi="宋体" w:eastAsia="宋体" w:cs="宋体"/>
                <w:b/>
                <w:kern w:val="0"/>
                <w:szCs w:val="21"/>
                <w:highlight w:val="none"/>
              </w:rPr>
              <w:t>投标内容</w:t>
            </w:r>
          </w:p>
        </w:tc>
        <w:tc>
          <w:tcPr>
            <w:tcW w:w="1585" w:type="dxa"/>
            <w:shd w:val="clear" w:color="auto" w:fill="auto"/>
            <w:vAlign w:val="center"/>
          </w:tcPr>
          <w:p>
            <w:pPr>
              <w:topLinePunct/>
              <w:adjustRightInd w:val="0"/>
              <w:snapToGrid w:val="0"/>
              <w:jc w:val="center"/>
              <w:rPr>
                <w:rFonts w:ascii="宋体" w:hAnsi="宋体" w:eastAsia="宋体" w:cs="宋体"/>
                <w:b/>
                <w:kern w:val="0"/>
                <w:szCs w:val="21"/>
                <w:highlight w:val="none"/>
              </w:rPr>
            </w:pPr>
            <w:r>
              <w:rPr>
                <w:rFonts w:hint="eastAsia" w:ascii="宋体" w:hAnsi="宋体" w:eastAsia="宋体" w:cs="宋体"/>
                <w:b/>
                <w:kern w:val="0"/>
                <w:szCs w:val="21"/>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1"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bookmarkStart w:id="48" w:name="资信条款响应表" w:colFirst="0" w:colLast="0"/>
          </w:p>
        </w:tc>
        <w:tc>
          <w:tcPr>
            <w:tcW w:w="1202"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2902" w:type="dxa"/>
            <w:shd w:val="clear" w:color="auto" w:fill="auto"/>
            <w:vAlign w:val="center"/>
          </w:tcPr>
          <w:p>
            <w:pPr>
              <w:topLinePunct/>
              <w:adjustRightInd w:val="0"/>
              <w:snapToGrid w:val="0"/>
              <w:spacing w:line="360" w:lineRule="auto"/>
              <w:rPr>
                <w:rFonts w:ascii="宋体" w:hAnsi="宋体" w:eastAsia="宋体" w:cs="宋体"/>
                <w:kern w:val="0"/>
                <w:szCs w:val="21"/>
                <w:highlight w:val="none"/>
              </w:rPr>
            </w:pPr>
          </w:p>
        </w:tc>
        <w:tc>
          <w:tcPr>
            <w:tcW w:w="2829" w:type="dxa"/>
            <w:shd w:val="clear" w:color="auto" w:fill="auto"/>
            <w:vAlign w:val="center"/>
          </w:tcPr>
          <w:p>
            <w:pPr>
              <w:topLinePunct/>
              <w:adjustRightInd w:val="0"/>
              <w:snapToGrid w:val="0"/>
              <w:spacing w:line="360" w:lineRule="auto"/>
              <w:rPr>
                <w:rFonts w:ascii="宋体" w:hAnsi="宋体" w:eastAsia="宋体" w:cs="宋体"/>
                <w:kern w:val="0"/>
                <w:szCs w:val="21"/>
                <w:highlight w:val="none"/>
              </w:rPr>
            </w:pPr>
          </w:p>
        </w:tc>
        <w:tc>
          <w:tcPr>
            <w:tcW w:w="1585" w:type="dxa"/>
            <w:shd w:val="clear" w:color="auto" w:fill="auto"/>
            <w:vAlign w:val="center"/>
          </w:tcPr>
          <w:p>
            <w:pPr>
              <w:topLinePunct/>
              <w:adjustRightInd w:val="0"/>
              <w:snapToGrid w:val="0"/>
              <w:spacing w:line="360" w:lineRule="auto"/>
              <w:rPr>
                <w:rFonts w:ascii="宋体" w:hAnsi="宋体" w:eastAsia="宋体" w:cs="宋体"/>
                <w:kern w:val="0"/>
                <w:szCs w:val="21"/>
                <w:highlight w:val="none"/>
              </w:rPr>
            </w:pPr>
          </w:p>
        </w:tc>
      </w:tr>
      <w:bookmarkEnd w:id="48"/>
    </w:tbl>
    <w:p>
      <w:pPr>
        <w:topLinePunct/>
        <w:adjustRightInd w:val="0"/>
        <w:snapToGrid w:val="0"/>
        <w:spacing w:line="360" w:lineRule="auto"/>
        <w:jc w:val="left"/>
        <w:rPr>
          <w:rFonts w:ascii="宋体" w:hAnsi="宋体" w:eastAsia="宋体" w:cs="宋体"/>
          <w:kern w:val="0"/>
          <w:szCs w:val="21"/>
          <w:highlight w:val="none"/>
        </w:rPr>
      </w:pPr>
    </w:p>
    <w:p>
      <w:pPr>
        <w:topLinePunct/>
        <w:adjustRightInd w:val="0"/>
        <w:snapToGrid w:val="0"/>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重要提示：</w:t>
      </w:r>
    </w:p>
    <w:p>
      <w:pPr>
        <w:topLinePunct/>
        <w:adjustRightInd w:val="0"/>
        <w:snapToGrid w:val="0"/>
        <w:spacing w:line="360" w:lineRule="auto"/>
        <w:ind w:firstLine="420" w:firstLineChars="200"/>
        <w:jc w:val="left"/>
        <w:rPr>
          <w:highlight w:val="none"/>
        </w:rPr>
      </w:pPr>
      <w:r>
        <w:rPr>
          <w:rFonts w:hint="eastAsia" w:ascii="宋体" w:hAnsi="宋体" w:eastAsia="宋体" w:cs="宋体"/>
          <w:kern w:val="0"/>
          <w:szCs w:val="21"/>
          <w:highlight w:val="none"/>
        </w:rPr>
        <w:t>只列出发生偏离的项目，没有列出的将被视为完全响应。</w:t>
      </w:r>
      <w:r>
        <w:rPr>
          <w:highlight w:val="none"/>
        </w:rPr>
        <w:br w:type="page"/>
      </w:r>
    </w:p>
    <w:p>
      <w:pPr>
        <w:topLinePunct/>
        <w:adjustRightInd w:val="0"/>
        <w:snapToGrid w:val="0"/>
        <w:spacing w:line="360" w:lineRule="auto"/>
        <w:jc w:val="center"/>
        <w:rPr>
          <w:rFonts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联合体共同投标协议</w:t>
      </w:r>
    </w:p>
    <w:p>
      <w:pPr>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致_____________</w:t>
      </w:r>
    </w:p>
    <w:p>
      <w:pPr>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我方决定组成联合体共同参加该项目的投标，若中标，联合体各成员向招标人承担连带责任。我方授权委托本协议牵头人，代表所有联合体成员参加投标、提交投标文件，以及与招标人签订合同，负责整个合同实施阶段的协调工作。</w:t>
      </w:r>
    </w:p>
    <w:p>
      <w:pPr>
        <w:topLinePunct/>
        <w:adjustRightInd w:val="0"/>
        <w:snapToGrid w:val="0"/>
        <w:spacing w:line="360" w:lineRule="auto"/>
        <w:ind w:firstLine="422" w:firstLineChars="200"/>
        <w:jc w:val="left"/>
        <w:rPr>
          <w:rFonts w:ascii="宋体" w:hAnsi="宋体" w:eastAsia="宋体" w:cs="宋体"/>
          <w:b/>
          <w:kern w:val="0"/>
          <w:highlight w:val="none"/>
        </w:rPr>
      </w:pPr>
      <w:r>
        <w:rPr>
          <w:rFonts w:hint="eastAsia" w:ascii="宋体" w:hAnsi="宋体" w:eastAsia="宋体" w:cs="宋体"/>
          <w:b/>
          <w:kern w:val="0"/>
          <w:highlight w:val="none"/>
        </w:rPr>
        <w:t>本投标协议同时作为法定代表人证明书和法人授权委托书。</w:t>
      </w:r>
    </w:p>
    <w:p>
      <w:pPr>
        <w:topLinePunct/>
        <w:adjustRightInd w:val="0"/>
        <w:snapToGrid w:val="0"/>
        <w:spacing w:line="360" w:lineRule="auto"/>
        <w:ind w:firstLine="422" w:firstLineChars="200"/>
        <w:jc w:val="left"/>
        <w:rPr>
          <w:rFonts w:ascii="宋体" w:hAnsi="宋体" w:eastAsia="宋体" w:cs="宋体"/>
          <w:b/>
          <w:kern w:val="0"/>
          <w:highlight w:val="none"/>
        </w:rPr>
      </w:pPr>
    </w:p>
    <w:p>
      <w:pPr>
        <w:topLinePunct/>
        <w:adjustRightInd w:val="0"/>
        <w:snapToGrid w:val="0"/>
        <w:spacing w:line="360" w:lineRule="auto"/>
        <w:ind w:firstLine="420" w:firstLineChars="200"/>
        <w:jc w:val="left"/>
        <w:rPr>
          <w:rFonts w:ascii="宋体" w:hAnsi="宋体" w:eastAsia="宋体" w:cs="宋体"/>
          <w:kern w:val="0"/>
          <w:highlight w:val="none"/>
        </w:rPr>
      </w:pPr>
    </w:p>
    <w:p>
      <w:pPr>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投标牵头人（盖章）：__________________________________</w:t>
      </w:r>
    </w:p>
    <w:p>
      <w:pPr>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单位地址：____________________________邮编：_________</w:t>
      </w:r>
    </w:p>
    <w:p>
      <w:pPr>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联系电话：____________________________传真：_________</w:t>
      </w:r>
    </w:p>
    <w:p>
      <w:pPr>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分工内容：___________________________________________</w:t>
      </w:r>
    </w:p>
    <w:p>
      <w:pPr>
        <w:topLinePunct/>
        <w:adjustRightInd w:val="0"/>
        <w:snapToGrid w:val="0"/>
        <w:spacing w:line="360" w:lineRule="auto"/>
        <w:ind w:firstLine="420" w:firstLineChars="200"/>
        <w:jc w:val="left"/>
        <w:rPr>
          <w:rFonts w:ascii="宋体" w:hAnsi="宋体" w:eastAsia="宋体" w:cs="宋体"/>
          <w:kern w:val="0"/>
          <w:highlight w:val="none"/>
        </w:rPr>
      </w:pPr>
    </w:p>
    <w:p>
      <w:pPr>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联合体成员（盖章）：__________________________________</w:t>
      </w:r>
    </w:p>
    <w:p>
      <w:pPr>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单位地址：____________________________邮编：_________</w:t>
      </w:r>
    </w:p>
    <w:p>
      <w:pPr>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联系电话：____________________________传真：_________</w:t>
      </w:r>
    </w:p>
    <w:p>
      <w:pPr>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分工内容：___________________________________________</w:t>
      </w:r>
    </w:p>
    <w:p>
      <w:pPr>
        <w:topLinePunct/>
        <w:adjustRightInd w:val="0"/>
        <w:snapToGrid w:val="0"/>
        <w:spacing w:line="360" w:lineRule="auto"/>
        <w:ind w:firstLine="420" w:firstLineChars="200"/>
        <w:jc w:val="left"/>
        <w:rPr>
          <w:rFonts w:ascii="宋体" w:hAnsi="宋体" w:eastAsia="宋体" w:cs="宋体"/>
          <w:kern w:val="0"/>
          <w:highlight w:val="none"/>
        </w:rPr>
      </w:pPr>
    </w:p>
    <w:p>
      <w:pPr>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联合体成员（盖章）：__________________________________</w:t>
      </w:r>
    </w:p>
    <w:p>
      <w:pPr>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单位地址：____________________________邮编：_________</w:t>
      </w:r>
    </w:p>
    <w:p>
      <w:pPr>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联系电话：____________________________传真：_________</w:t>
      </w:r>
    </w:p>
    <w:p>
      <w:pPr>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分工内容：___________________________________________</w:t>
      </w:r>
    </w:p>
    <w:p>
      <w:pPr>
        <w:topLinePunct/>
        <w:adjustRightInd w:val="0"/>
        <w:snapToGrid w:val="0"/>
        <w:spacing w:line="360" w:lineRule="auto"/>
        <w:ind w:firstLine="420" w:firstLineChars="200"/>
        <w:jc w:val="left"/>
        <w:rPr>
          <w:rFonts w:ascii="宋体" w:hAnsi="宋体" w:eastAsia="宋体" w:cs="宋体"/>
          <w:kern w:val="0"/>
          <w:highlight w:val="none"/>
        </w:rPr>
      </w:pPr>
    </w:p>
    <w:p>
      <w:pPr>
        <w:topLinePunct/>
        <w:adjustRightInd w:val="0"/>
        <w:snapToGrid w:val="0"/>
        <w:spacing w:line="360" w:lineRule="auto"/>
        <w:ind w:firstLine="420" w:firstLineChars="200"/>
        <w:jc w:val="left"/>
        <w:rPr>
          <w:highlight w:val="none"/>
        </w:rPr>
      </w:pPr>
      <w:r>
        <w:rPr>
          <w:rFonts w:hint="eastAsia" w:ascii="宋体" w:hAnsi="宋体" w:eastAsia="宋体" w:cs="宋体"/>
          <w:kern w:val="0"/>
          <w:highlight w:val="none"/>
        </w:rPr>
        <w:t>签订日期：    年 月 日</w:t>
      </w:r>
      <w:r>
        <w:rPr>
          <w:highlight w:val="none"/>
        </w:rPr>
        <w:br w:type="page"/>
      </w:r>
    </w:p>
    <w:p>
      <w:pPr>
        <w:topLinePunct/>
        <w:adjustRightInd w:val="0"/>
        <w:snapToGrid w:val="0"/>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A5投标保函</w:t>
      </w:r>
    </w:p>
    <w:p>
      <w:pPr>
        <w:topLinePunct/>
        <w:adjustRightInd w:val="0"/>
        <w:snapToGrid w:val="0"/>
        <w:spacing w:line="360" w:lineRule="auto"/>
        <w:jc w:val="center"/>
        <w:rPr>
          <w:rFonts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投标保函</w:t>
      </w:r>
    </w:p>
    <w:p>
      <w:pPr>
        <w:topLinePunct/>
        <w:adjustRightInd w:val="0"/>
        <w:snapToGrid w:val="0"/>
        <w:spacing w:line="360" w:lineRule="auto"/>
        <w:ind w:firstLine="6300" w:firstLineChars="3000"/>
        <w:jc w:val="left"/>
        <w:rPr>
          <w:rFonts w:ascii="宋体" w:hAnsi="宋体" w:eastAsia="宋体" w:cs="宋体"/>
          <w:kern w:val="0"/>
          <w:szCs w:val="21"/>
          <w:highlight w:val="none"/>
        </w:rPr>
      </w:pPr>
      <w:r>
        <w:rPr>
          <w:rFonts w:hint="eastAsia" w:ascii="宋体" w:hAnsi="宋体" w:eastAsia="宋体" w:cs="宋体"/>
          <w:kern w:val="0"/>
          <w:szCs w:val="21"/>
          <w:highlight w:val="none"/>
        </w:rPr>
        <w:t>保函编号：________________</w:t>
      </w:r>
    </w:p>
    <w:p>
      <w:pPr>
        <w:topLinePunct/>
        <w:adjustRightInd w:val="0"/>
        <w:snapToGrid w:val="0"/>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致________________________（下称受益人）：</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鉴于______________________（下称被保证人）将参加贵方标段编号为__________________的______________________项目的投标，我方接受被保证人的委托，在此向受益人提供不可撤销的投标保证：</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一、本保证担保的担保金额为</w:t>
      </w:r>
      <w:r>
        <w:rPr>
          <w:rFonts w:hint="eastAsia" w:ascii="宋体" w:hAnsi="宋体" w:eastAsia="宋体" w:cs="宋体"/>
          <w:kern w:val="0"/>
          <w:szCs w:val="21"/>
          <w:highlight w:val="none"/>
          <w:u w:val="single"/>
        </w:rPr>
        <w:t>______</w:t>
      </w:r>
      <w:r>
        <w:rPr>
          <w:rFonts w:hint="eastAsia" w:ascii="宋体" w:hAnsi="宋体" w:eastAsia="宋体" w:cs="宋体"/>
          <w:szCs w:val="21"/>
          <w:highlight w:val="none"/>
        </w:rPr>
        <w:t>（</w:t>
      </w:r>
      <w:r>
        <w:rPr>
          <w:rFonts w:hint="eastAsia" w:ascii="宋体" w:hAnsi="宋体" w:eastAsia="宋体" w:cs="宋体"/>
          <w:kern w:val="0"/>
          <w:szCs w:val="21"/>
          <w:highlight w:val="none"/>
        </w:rPr>
        <w:t>币种</w:t>
      </w:r>
      <w:r>
        <w:rPr>
          <w:rFonts w:hint="eastAsia" w:ascii="宋体" w:hAnsi="宋体" w:eastAsia="宋体" w:cs="宋体"/>
          <w:szCs w:val="21"/>
          <w:highlight w:val="none"/>
        </w:rPr>
        <w:t>）</w:t>
      </w:r>
      <w:r>
        <w:rPr>
          <w:rFonts w:hint="eastAsia" w:ascii="宋体" w:hAnsi="宋体" w:eastAsia="宋体" w:cs="宋体"/>
          <w:kern w:val="0"/>
          <w:szCs w:val="21"/>
          <w:highlight w:val="none"/>
          <w:u w:val="single"/>
        </w:rPr>
        <w:t>______</w:t>
      </w:r>
      <w:r>
        <w:rPr>
          <w:rFonts w:hint="eastAsia" w:ascii="宋体" w:hAnsi="宋体" w:eastAsia="宋体" w:cs="宋体"/>
          <w:kern w:val="0"/>
          <w:szCs w:val="21"/>
          <w:highlight w:val="none"/>
        </w:rPr>
        <w:t>元</w:t>
      </w:r>
      <w:r>
        <w:rPr>
          <w:rFonts w:hint="eastAsia" w:ascii="宋体" w:hAnsi="宋体" w:eastAsia="宋体" w:cs="宋体"/>
          <w:szCs w:val="21"/>
          <w:highlight w:val="none"/>
        </w:rPr>
        <w:t>（</w:t>
      </w:r>
      <w:r>
        <w:rPr>
          <w:rFonts w:hint="eastAsia" w:ascii="宋体" w:hAnsi="宋体" w:eastAsia="宋体" w:cs="宋体"/>
          <w:kern w:val="0"/>
          <w:szCs w:val="21"/>
          <w:highlight w:val="none"/>
        </w:rPr>
        <w:t>小写</w:t>
      </w:r>
      <w:r>
        <w:rPr>
          <w:rFonts w:hint="eastAsia" w:ascii="宋体" w:hAnsi="宋体" w:eastAsia="宋体" w:cs="宋体"/>
          <w:szCs w:val="21"/>
          <w:highlight w:val="none"/>
        </w:rPr>
        <w:t>）</w:t>
      </w:r>
      <w:r>
        <w:rPr>
          <w:rFonts w:hint="eastAsia" w:ascii="宋体" w:hAnsi="宋体" w:eastAsia="宋体" w:cs="宋体"/>
          <w:kern w:val="0"/>
          <w:szCs w:val="21"/>
          <w:highlight w:val="none"/>
          <w:u w:val="single"/>
        </w:rPr>
        <w:t>_____________</w:t>
      </w:r>
      <w:r>
        <w:rPr>
          <w:rFonts w:hint="eastAsia" w:ascii="宋体" w:hAnsi="宋体" w:eastAsia="宋体" w:cs="宋体"/>
          <w:szCs w:val="21"/>
          <w:highlight w:val="none"/>
        </w:rPr>
        <w:t>（</w:t>
      </w:r>
      <w:r>
        <w:rPr>
          <w:rFonts w:hint="eastAsia" w:ascii="宋体" w:hAnsi="宋体" w:eastAsia="宋体" w:cs="宋体"/>
          <w:kern w:val="0"/>
          <w:szCs w:val="21"/>
          <w:highlight w:val="none"/>
        </w:rPr>
        <w:t>大写</w:t>
      </w:r>
      <w:r>
        <w:rPr>
          <w:rFonts w:hint="eastAsia" w:ascii="宋体" w:hAnsi="宋体" w:eastAsia="宋体" w:cs="宋体"/>
          <w:szCs w:val="21"/>
          <w:highlight w:val="none"/>
        </w:rPr>
        <w:t>）</w:t>
      </w:r>
      <w:r>
        <w:rPr>
          <w:rFonts w:hint="eastAsia" w:ascii="宋体" w:hAnsi="宋体" w:eastAsia="宋体" w:cs="宋体"/>
          <w:kern w:val="0"/>
          <w:szCs w:val="21"/>
          <w:highlight w:val="none"/>
        </w:rPr>
        <w:t>。</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二、本保证担保的保证期间为该项目的投标有效期或延长的投标有效期后28日（含28日），延长投标有效期无须通知我方。</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三、在本保证担保的保证期间内，如果被保证人出现下列情形之一，受益人可以向我方提起索赔：</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1.被保证人在招标文件规定的投标有效期内撤回其投标；</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2.被保证人在投标有效期内收到受益人发出的中标通知书后，不能或拒绝按招标文件的要求签署合同；</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3.被保证人在投标有效期内收到受益人发出的中标通知书后，不能或拒绝按招标文件的规定提交履约担保。</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四、在本保证担保的保证期间内，我方收到受益人经法定代表人或其授权委托代理人签字并加盖公章的书面索赔通知后，将不争辩、不挑剔、不可撤销地立即向受益人支付本保证担保的担保金额。</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五、受益人的索赔通知应当说明索赔理由，并必须在本保证担保的保证期间内以专人送达或邮寄送达的方式送达我方。</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六、本保证担保项下的权利不得转让。</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七、本保证担保的保证期间届满，或我方已向受益人支付本保证担保的担保金额，我方的保证责任免除。</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八、本保证担保适用中华人民共和国法律。</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九、本保证担保以中文文本为准，涂改无效。</w:t>
      </w:r>
    </w:p>
    <w:p>
      <w:pPr>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保证人（盖章）：________________________________________</w:t>
      </w:r>
    </w:p>
    <w:p>
      <w:pPr>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法定代表人或其授权委托代理人（签字或盖章）：__________________________</w:t>
      </w:r>
    </w:p>
    <w:p>
      <w:pPr>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单位地址：________________________________________</w:t>
      </w:r>
    </w:p>
    <w:p>
      <w:pPr>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邮政编码：_______________电话：___________</w:t>
      </w:r>
      <w:r>
        <w:rPr>
          <w:rFonts w:hint="eastAsia" w:ascii="宋体" w:hAnsi="宋体" w:eastAsia="宋体" w:cs="宋体"/>
          <w:kern w:val="0"/>
          <w:szCs w:val="21"/>
          <w:highlight w:val="none"/>
        </w:rPr>
        <w:t>传真：</w:t>
      </w:r>
      <w:r>
        <w:rPr>
          <w:rFonts w:hint="eastAsia" w:ascii="宋体" w:hAnsi="宋体" w:eastAsia="宋体" w:cs="宋体"/>
          <w:kern w:val="0"/>
          <w:szCs w:val="21"/>
          <w:highlight w:val="none"/>
          <w:u w:val="single"/>
        </w:rPr>
        <w:t>________________</w:t>
      </w:r>
    </w:p>
    <w:p>
      <w:pPr>
        <w:adjustRightInd w:val="0"/>
        <w:snapToGrid w:val="0"/>
        <w:spacing w:line="36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日期：</w:t>
      </w:r>
      <w:r>
        <w:rPr>
          <w:rFonts w:hint="eastAsia" w:ascii="宋体" w:hAnsi="宋体" w:eastAsia="宋体" w:cs="宋体"/>
          <w:kern w:val="0"/>
          <w:szCs w:val="21"/>
          <w:highlight w:val="none"/>
          <w:u w:val="single"/>
        </w:rPr>
        <w:t>__________</w:t>
      </w:r>
      <w:r>
        <w:rPr>
          <w:rFonts w:hint="eastAsia" w:ascii="宋体" w:hAnsi="宋体" w:eastAsia="宋体" w:cs="宋体"/>
          <w:kern w:val="0"/>
          <w:szCs w:val="21"/>
          <w:highlight w:val="none"/>
        </w:rPr>
        <w:t>年</w:t>
      </w:r>
      <w:r>
        <w:rPr>
          <w:rFonts w:hint="eastAsia" w:ascii="宋体" w:hAnsi="宋体" w:eastAsia="宋体" w:cs="宋体"/>
          <w:kern w:val="0"/>
          <w:szCs w:val="21"/>
          <w:highlight w:val="none"/>
          <w:u w:val="single"/>
        </w:rPr>
        <w:t>______</w:t>
      </w:r>
      <w:r>
        <w:rPr>
          <w:rFonts w:hint="eastAsia" w:ascii="宋体" w:hAnsi="宋体" w:eastAsia="宋体" w:cs="宋体"/>
          <w:kern w:val="0"/>
          <w:szCs w:val="21"/>
          <w:highlight w:val="none"/>
        </w:rPr>
        <w:t>月</w:t>
      </w:r>
      <w:r>
        <w:rPr>
          <w:rFonts w:hint="eastAsia" w:ascii="宋体" w:hAnsi="宋体" w:eastAsia="宋体" w:cs="宋体"/>
          <w:kern w:val="0"/>
          <w:szCs w:val="21"/>
          <w:highlight w:val="none"/>
          <w:u w:val="single"/>
        </w:rPr>
        <w:t>______</w:t>
      </w:r>
      <w:r>
        <w:rPr>
          <w:rFonts w:hint="eastAsia" w:ascii="宋体" w:hAnsi="宋体" w:eastAsia="宋体" w:cs="宋体"/>
          <w:kern w:val="0"/>
          <w:szCs w:val="21"/>
          <w:highlight w:val="none"/>
        </w:rPr>
        <w:t>日</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（本保函失效后，请将原件退回我方注销）</w:t>
      </w:r>
    </w:p>
    <w:p>
      <w:pPr>
        <w:topLinePunct/>
        <w:adjustRightInd w:val="0"/>
        <w:snapToGrid w:val="0"/>
        <w:spacing w:line="360" w:lineRule="auto"/>
        <w:ind w:firstLine="420" w:firstLineChars="200"/>
        <w:jc w:val="left"/>
        <w:rPr>
          <w:rFonts w:ascii="宋体" w:hAnsi="宋体" w:eastAsia="宋体" w:cs="宋体"/>
          <w:highlight w:val="none"/>
        </w:rPr>
      </w:pPr>
      <w:r>
        <w:rPr>
          <w:rFonts w:hint="eastAsia" w:ascii="宋体" w:hAnsi="宋体" w:eastAsia="宋体" w:cs="宋体"/>
          <w:highlight w:val="none"/>
        </w:rPr>
        <w:t>注：如果投标人不采用以上投标保函格式，拟采用的投标保函格式须经招标人确认。</w:t>
      </w:r>
    </w:p>
    <w:p>
      <w:pPr>
        <w:adjustRightInd w:val="0"/>
        <w:snapToGrid w:val="0"/>
        <w:spacing w:line="360" w:lineRule="auto"/>
        <w:jc w:val="center"/>
        <w:rPr>
          <w:rFonts w:ascii="宋体" w:hAnsi="宋体" w:eastAsia="宋体" w:cs="宋体"/>
          <w:sz w:val="44"/>
          <w:highlight w:val="none"/>
        </w:rPr>
      </w:pPr>
      <w:r>
        <w:rPr>
          <w:rFonts w:hint="eastAsia" w:ascii="宋体" w:hAnsi="宋体" w:eastAsia="宋体" w:cs="宋体"/>
          <w:sz w:val="44"/>
          <w:highlight w:val="none"/>
        </w:rPr>
        <w:t>投标保证保险保险凭证</w:t>
      </w:r>
    </w:p>
    <w:p>
      <w:pPr>
        <w:spacing w:line="360" w:lineRule="auto"/>
        <w:jc w:val="center"/>
        <w:rPr>
          <w:rFonts w:asciiTheme="minorEastAsia" w:hAnsiTheme="minorEastAsia"/>
          <w:b/>
          <w:sz w:val="24"/>
          <w:szCs w:val="24"/>
          <w:highlight w:val="none"/>
        </w:rPr>
      </w:pPr>
      <w:r>
        <w:rPr>
          <w:rFonts w:hint="eastAsia" w:asciiTheme="minorEastAsia" w:hAnsiTheme="minorEastAsia"/>
          <w:b/>
          <w:sz w:val="24"/>
          <w:szCs w:val="24"/>
          <w:highlight w:val="none"/>
        </w:rPr>
        <w:t xml:space="preserve">                </w:t>
      </w:r>
      <w:r>
        <w:rPr>
          <w:rFonts w:hint="eastAsia" w:ascii="宋体" w:hAnsi="宋体" w:eastAsia="宋体" w:cs="宋体"/>
          <w:szCs w:val="21"/>
          <w:highlight w:val="none"/>
        </w:rPr>
        <w:t>编号：</w:t>
      </w:r>
    </w:p>
    <w:p>
      <w:pPr>
        <w:pStyle w:val="229"/>
        <w:spacing w:before="0" w:beforeAutospacing="0" w:after="0" w:afterAutospacing="0" w:line="360" w:lineRule="auto"/>
        <w:rPr>
          <w:kern w:val="2"/>
          <w:sz w:val="21"/>
          <w:szCs w:val="21"/>
          <w:highlight w:val="none"/>
        </w:rPr>
      </w:pPr>
      <w:r>
        <w:rPr>
          <w:rFonts w:hint="eastAsia"/>
          <w:kern w:val="2"/>
          <w:sz w:val="21"/>
          <w:szCs w:val="21"/>
          <w:highlight w:val="none"/>
        </w:rPr>
        <w:t xml:space="preserve"> </w:t>
      </w:r>
      <w:r>
        <w:rPr>
          <w:rFonts w:hint="eastAsia"/>
          <w:kern w:val="2"/>
          <w:sz w:val="21"/>
          <w:szCs w:val="21"/>
          <w:highlight w:val="none"/>
          <w:u w:val="single"/>
        </w:rPr>
        <w:t xml:space="preserve">                  </w:t>
      </w:r>
      <w:r>
        <w:rPr>
          <w:rFonts w:hint="eastAsia"/>
          <w:kern w:val="2"/>
          <w:sz w:val="21"/>
          <w:szCs w:val="21"/>
          <w:highlight w:val="none"/>
        </w:rPr>
        <w:t>（招标人）：</w:t>
      </w:r>
    </w:p>
    <w:p>
      <w:pPr>
        <w:pStyle w:val="229"/>
        <w:spacing w:before="0" w:beforeAutospacing="0" w:after="0" w:afterAutospacing="0" w:line="360" w:lineRule="auto"/>
        <w:ind w:firstLine="420" w:firstLineChars="200"/>
        <w:rPr>
          <w:kern w:val="2"/>
          <w:sz w:val="21"/>
          <w:szCs w:val="21"/>
          <w:highlight w:val="none"/>
        </w:rPr>
      </w:pPr>
      <w:r>
        <w:rPr>
          <w:rFonts w:hint="eastAsia"/>
          <w:kern w:val="2"/>
          <w:sz w:val="21"/>
          <w:szCs w:val="21"/>
          <w:highlight w:val="none"/>
        </w:rPr>
        <w:t>鉴于</w:t>
      </w:r>
      <w:r>
        <w:rPr>
          <w:rFonts w:hint="eastAsia"/>
          <w:kern w:val="2"/>
          <w:sz w:val="21"/>
          <w:szCs w:val="21"/>
          <w:highlight w:val="none"/>
          <w:u w:val="single"/>
        </w:rPr>
        <w:t>             </w:t>
      </w:r>
      <w:r>
        <w:rPr>
          <w:rFonts w:hint="eastAsia"/>
          <w:kern w:val="2"/>
          <w:sz w:val="21"/>
          <w:szCs w:val="21"/>
          <w:highlight w:val="none"/>
        </w:rPr>
        <w:t>（以下简称投标人）参加XXX项目投标（</w:t>
      </w:r>
      <w:r>
        <w:rPr>
          <w:rFonts w:hint="eastAsia"/>
          <w:kern w:val="2"/>
          <w:sz w:val="21"/>
          <w:szCs w:val="21"/>
          <w:highlight w:val="none"/>
          <w:lang w:val="en-US" w:eastAsia="zh-CN"/>
        </w:rPr>
        <w:t>标段</w:t>
      </w:r>
      <w:r>
        <w:rPr>
          <w:rFonts w:hint="eastAsia"/>
          <w:kern w:val="2"/>
          <w:sz w:val="21"/>
          <w:szCs w:val="21"/>
          <w:highlight w:val="none"/>
        </w:rPr>
        <w:t>编号：XXXX），应投标人申请，根据招标文件，我方愿就投标人履行招标文件约定的义务以保证保险的方式向贵方提供如下保险服务：</w:t>
      </w:r>
    </w:p>
    <w:p>
      <w:pPr>
        <w:pStyle w:val="229"/>
        <w:spacing w:before="0" w:beforeAutospacing="0" w:after="0" w:afterAutospacing="0" w:line="360" w:lineRule="auto"/>
        <w:rPr>
          <w:kern w:val="2"/>
          <w:sz w:val="21"/>
          <w:szCs w:val="21"/>
          <w:highlight w:val="none"/>
        </w:rPr>
      </w:pPr>
      <w:r>
        <w:rPr>
          <w:rFonts w:hint="eastAsia"/>
          <w:kern w:val="2"/>
          <w:sz w:val="21"/>
          <w:szCs w:val="21"/>
          <w:highlight w:val="none"/>
        </w:rPr>
        <w:t>一、保险的范围及保险金额</w:t>
      </w:r>
    </w:p>
    <w:p>
      <w:pPr>
        <w:pStyle w:val="229"/>
        <w:spacing w:before="0" w:beforeAutospacing="0" w:after="0" w:afterAutospacing="0" w:line="360" w:lineRule="auto"/>
        <w:rPr>
          <w:kern w:val="2"/>
          <w:sz w:val="21"/>
          <w:szCs w:val="21"/>
          <w:highlight w:val="none"/>
        </w:rPr>
      </w:pPr>
      <w:r>
        <w:rPr>
          <w:rFonts w:hint="eastAsia"/>
          <w:kern w:val="2"/>
          <w:sz w:val="21"/>
          <w:szCs w:val="21"/>
          <w:highlight w:val="none"/>
        </w:rPr>
        <w:t>我方在投标人发生以下情形时承担保险责任：</w:t>
      </w:r>
    </w:p>
    <w:p>
      <w:pPr>
        <w:pStyle w:val="229"/>
        <w:spacing w:before="0" w:beforeAutospacing="0" w:after="0" w:afterAutospacing="0" w:line="360" w:lineRule="auto"/>
        <w:rPr>
          <w:kern w:val="2"/>
          <w:sz w:val="21"/>
          <w:szCs w:val="21"/>
          <w:highlight w:val="none"/>
        </w:rPr>
      </w:pPr>
      <w:r>
        <w:rPr>
          <w:rFonts w:hint="eastAsia"/>
          <w:kern w:val="2"/>
          <w:sz w:val="21"/>
          <w:szCs w:val="21"/>
          <w:highlight w:val="none"/>
        </w:rPr>
        <w:t>1.投标人在招标文件规定的投标有效期内未经贵方许可撤回投标文件；</w:t>
      </w:r>
    </w:p>
    <w:p>
      <w:pPr>
        <w:pStyle w:val="229"/>
        <w:spacing w:before="0" w:beforeAutospacing="0" w:after="0" w:afterAutospacing="0" w:line="360" w:lineRule="auto"/>
        <w:rPr>
          <w:kern w:val="2"/>
          <w:sz w:val="21"/>
          <w:szCs w:val="21"/>
          <w:highlight w:val="none"/>
        </w:rPr>
      </w:pPr>
      <w:r>
        <w:rPr>
          <w:rFonts w:hint="eastAsia"/>
          <w:kern w:val="2"/>
          <w:sz w:val="21"/>
          <w:szCs w:val="21"/>
          <w:highlight w:val="none"/>
        </w:rPr>
        <w:t>2.投标人中标后因自身原因未在招标文件规定的时间内与贵方签订施工合同；</w:t>
      </w:r>
    </w:p>
    <w:p>
      <w:pPr>
        <w:pStyle w:val="229"/>
        <w:spacing w:before="0" w:beforeAutospacing="0" w:after="0" w:afterAutospacing="0" w:line="360" w:lineRule="auto"/>
        <w:rPr>
          <w:kern w:val="2"/>
          <w:sz w:val="21"/>
          <w:szCs w:val="21"/>
          <w:highlight w:val="none"/>
        </w:rPr>
      </w:pPr>
      <w:r>
        <w:rPr>
          <w:rFonts w:hint="eastAsia"/>
          <w:kern w:val="2"/>
          <w:sz w:val="21"/>
          <w:szCs w:val="21"/>
          <w:highlight w:val="none"/>
        </w:rPr>
        <w:t>3.投标人中标后未按照招标文件的规定提供履约保证；</w:t>
      </w:r>
    </w:p>
    <w:p>
      <w:pPr>
        <w:pStyle w:val="229"/>
        <w:spacing w:before="0" w:beforeAutospacing="0" w:after="0" w:afterAutospacing="0" w:line="360" w:lineRule="auto"/>
        <w:rPr>
          <w:kern w:val="2"/>
          <w:sz w:val="21"/>
          <w:szCs w:val="21"/>
          <w:highlight w:val="none"/>
        </w:rPr>
      </w:pPr>
      <w:r>
        <w:rPr>
          <w:rFonts w:hint="eastAsia"/>
          <w:kern w:val="2"/>
          <w:sz w:val="21"/>
          <w:szCs w:val="21"/>
          <w:highlight w:val="none"/>
        </w:rPr>
        <w:t>4.招标文件规定的投标人应支付投标保证金的其他情形。</w:t>
      </w:r>
    </w:p>
    <w:p>
      <w:pPr>
        <w:pStyle w:val="229"/>
        <w:spacing w:before="0" w:beforeAutospacing="0" w:after="0" w:afterAutospacing="0" w:line="360" w:lineRule="auto"/>
        <w:rPr>
          <w:kern w:val="2"/>
          <w:sz w:val="21"/>
          <w:szCs w:val="21"/>
          <w:highlight w:val="none"/>
        </w:rPr>
      </w:pPr>
      <w:r>
        <w:rPr>
          <w:rFonts w:hint="eastAsia"/>
          <w:kern w:val="2"/>
          <w:sz w:val="21"/>
          <w:szCs w:val="21"/>
          <w:highlight w:val="none"/>
        </w:rPr>
        <w:t>本保证保险的保证期间为该项目的投标有效期（或延长的投标有效期）后28日历天（含28日），延长投标有效期无须通知我方。我方保证的金额为人民币____________元（大写：</w:t>
      </w:r>
      <w:r>
        <w:rPr>
          <w:rFonts w:hint="eastAsia"/>
          <w:kern w:val="2"/>
          <w:sz w:val="21"/>
          <w:szCs w:val="21"/>
          <w:highlight w:val="none"/>
          <w:u w:val="single"/>
        </w:rPr>
        <w:t>           </w:t>
      </w:r>
      <w:r>
        <w:rPr>
          <w:rFonts w:hint="eastAsia"/>
          <w:kern w:val="2"/>
          <w:sz w:val="21"/>
          <w:szCs w:val="21"/>
          <w:highlight w:val="none"/>
        </w:rPr>
        <w:t>）。</w:t>
      </w:r>
    </w:p>
    <w:p>
      <w:pPr>
        <w:pStyle w:val="229"/>
        <w:spacing w:before="0" w:beforeAutospacing="0" w:after="0" w:afterAutospacing="0" w:line="360" w:lineRule="auto"/>
        <w:rPr>
          <w:kern w:val="2"/>
          <w:sz w:val="21"/>
          <w:szCs w:val="21"/>
          <w:highlight w:val="none"/>
        </w:rPr>
      </w:pPr>
      <w:r>
        <w:rPr>
          <w:rFonts w:hint="eastAsia"/>
          <w:kern w:val="2"/>
          <w:sz w:val="21"/>
          <w:szCs w:val="21"/>
          <w:highlight w:val="none"/>
        </w:rPr>
        <w:t>二、代偿的安排</w:t>
      </w:r>
    </w:p>
    <w:p>
      <w:pPr>
        <w:pStyle w:val="229"/>
        <w:spacing w:before="0" w:beforeAutospacing="0" w:after="0" w:afterAutospacing="0" w:line="360" w:lineRule="auto"/>
        <w:rPr>
          <w:kern w:val="2"/>
          <w:sz w:val="21"/>
          <w:szCs w:val="21"/>
          <w:highlight w:val="none"/>
        </w:rPr>
      </w:pPr>
      <w:r>
        <w:rPr>
          <w:rFonts w:hint="eastAsia"/>
          <w:kern w:val="2"/>
          <w:sz w:val="21"/>
          <w:szCs w:val="21"/>
          <w:highlight w:val="none"/>
        </w:rPr>
        <w:t>贵方要求我方承担保险责任的，应向我方发出书面索赔通知。索赔通知应写明要求索赔的金额，支付款项应到达的银行账号，并附投标人违约造成贵方损失情况的证明材料。</w:t>
      </w:r>
    </w:p>
    <w:p>
      <w:pPr>
        <w:pStyle w:val="229"/>
        <w:spacing w:before="0" w:beforeAutospacing="0" w:after="0" w:afterAutospacing="0" w:line="360" w:lineRule="auto"/>
        <w:rPr>
          <w:kern w:val="2"/>
          <w:sz w:val="21"/>
          <w:szCs w:val="21"/>
          <w:highlight w:val="none"/>
        </w:rPr>
      </w:pPr>
      <w:r>
        <w:rPr>
          <w:rFonts w:hint="eastAsia"/>
          <w:kern w:val="2"/>
          <w:sz w:val="21"/>
          <w:szCs w:val="21"/>
          <w:highlight w:val="none"/>
        </w:rPr>
        <w:t>我方收到贵方的书面索赔通知及相应证明材料后，在10个工作日内进行核定并按照本保险凭证的承诺承担保险责任。</w:t>
      </w:r>
    </w:p>
    <w:p>
      <w:pPr>
        <w:pStyle w:val="229"/>
        <w:spacing w:before="0" w:beforeAutospacing="0" w:after="0" w:afterAutospacing="0" w:line="360" w:lineRule="auto"/>
        <w:rPr>
          <w:kern w:val="2"/>
          <w:sz w:val="21"/>
          <w:szCs w:val="21"/>
          <w:highlight w:val="none"/>
        </w:rPr>
      </w:pPr>
      <w:r>
        <w:rPr>
          <w:rFonts w:hint="eastAsia"/>
          <w:kern w:val="2"/>
          <w:sz w:val="21"/>
          <w:szCs w:val="21"/>
          <w:highlight w:val="none"/>
        </w:rPr>
        <w:t>三、保险凭证的生效</w:t>
      </w:r>
    </w:p>
    <w:p>
      <w:pPr>
        <w:pStyle w:val="229"/>
        <w:spacing w:before="0" w:beforeAutospacing="0" w:after="0" w:afterAutospacing="0" w:line="360" w:lineRule="auto"/>
        <w:rPr>
          <w:kern w:val="2"/>
          <w:sz w:val="21"/>
          <w:szCs w:val="21"/>
          <w:highlight w:val="none"/>
        </w:rPr>
      </w:pPr>
      <w:r>
        <w:rPr>
          <w:rFonts w:hint="eastAsia"/>
          <w:kern w:val="2"/>
          <w:sz w:val="21"/>
          <w:szCs w:val="21"/>
          <w:highlight w:val="none"/>
        </w:rPr>
        <w:t>本保险凭证自我方法定代表人（或其授权代理人）签字或加盖公章之日起生效。</w:t>
      </w:r>
    </w:p>
    <w:p>
      <w:pPr>
        <w:pStyle w:val="229"/>
        <w:spacing w:before="0" w:beforeAutospacing="0" w:after="0" w:afterAutospacing="0" w:line="360" w:lineRule="auto"/>
        <w:rPr>
          <w:kern w:val="2"/>
          <w:sz w:val="21"/>
          <w:szCs w:val="21"/>
          <w:highlight w:val="none"/>
        </w:rPr>
      </w:pPr>
    </w:p>
    <w:p>
      <w:pPr>
        <w:pStyle w:val="229"/>
        <w:spacing w:before="0" w:beforeAutospacing="0" w:after="0" w:afterAutospacing="0" w:line="360" w:lineRule="auto"/>
        <w:rPr>
          <w:kern w:val="2"/>
          <w:sz w:val="21"/>
          <w:szCs w:val="21"/>
          <w:highlight w:val="none"/>
        </w:rPr>
      </w:pPr>
      <w:r>
        <w:rPr>
          <w:rFonts w:hint="eastAsia"/>
          <w:kern w:val="2"/>
          <w:sz w:val="21"/>
          <w:szCs w:val="21"/>
          <w:highlight w:val="none"/>
        </w:rPr>
        <w:t>附：《中国XXX财产保险股份有限公司投标保证保险(2016版)条款》及保单</w:t>
      </w:r>
    </w:p>
    <w:p>
      <w:pPr>
        <w:pStyle w:val="229"/>
        <w:spacing w:before="0" w:beforeAutospacing="0" w:after="0" w:afterAutospacing="0" w:line="360" w:lineRule="auto"/>
        <w:ind w:firstLine="4410" w:firstLineChars="2100"/>
        <w:rPr>
          <w:kern w:val="2"/>
          <w:sz w:val="21"/>
          <w:szCs w:val="21"/>
          <w:highlight w:val="none"/>
        </w:rPr>
      </w:pPr>
      <w:r>
        <w:rPr>
          <w:rFonts w:hint="eastAsia"/>
          <w:kern w:val="2"/>
          <w:sz w:val="21"/>
          <w:szCs w:val="21"/>
          <w:highlight w:val="none"/>
        </w:rPr>
        <w:t>保险人：</w:t>
      </w:r>
      <w:r>
        <w:rPr>
          <w:rFonts w:hint="eastAsia"/>
          <w:kern w:val="2"/>
          <w:sz w:val="21"/>
          <w:szCs w:val="21"/>
          <w:highlight w:val="none"/>
          <w:u w:val="single"/>
        </w:rPr>
        <w:t xml:space="preserve">                    </w:t>
      </w:r>
      <w:r>
        <w:rPr>
          <w:rFonts w:hint="eastAsia"/>
          <w:kern w:val="2"/>
          <w:sz w:val="21"/>
          <w:szCs w:val="21"/>
          <w:highlight w:val="none"/>
        </w:rPr>
        <w:t>（盖章）</w:t>
      </w:r>
    </w:p>
    <w:p>
      <w:pPr>
        <w:pStyle w:val="229"/>
        <w:spacing w:before="0" w:beforeAutospacing="0" w:after="0" w:afterAutospacing="0" w:line="360" w:lineRule="auto"/>
        <w:ind w:firstLine="4410" w:firstLineChars="2100"/>
        <w:rPr>
          <w:kern w:val="2"/>
          <w:sz w:val="21"/>
          <w:szCs w:val="21"/>
          <w:highlight w:val="none"/>
        </w:rPr>
      </w:pPr>
      <w:r>
        <w:rPr>
          <w:rFonts w:hint="eastAsia"/>
          <w:kern w:val="2"/>
          <w:sz w:val="21"/>
          <w:szCs w:val="21"/>
          <w:highlight w:val="none"/>
        </w:rPr>
        <w:t xml:space="preserve">法定代表人或授权代理人：_____________ </w:t>
      </w:r>
    </w:p>
    <w:p>
      <w:pPr>
        <w:pStyle w:val="229"/>
        <w:spacing w:before="0" w:beforeAutospacing="0" w:after="0" w:afterAutospacing="0" w:line="360" w:lineRule="auto"/>
        <w:rPr>
          <w:kern w:val="2"/>
          <w:sz w:val="21"/>
          <w:szCs w:val="21"/>
          <w:highlight w:val="none"/>
        </w:rPr>
      </w:pPr>
      <w:r>
        <w:rPr>
          <w:rFonts w:hint="eastAsia"/>
          <w:kern w:val="2"/>
          <w:sz w:val="21"/>
          <w:szCs w:val="21"/>
          <w:highlight w:val="none"/>
        </w:rPr>
        <w:t xml:space="preserve">                                                年   月   日</w:t>
      </w:r>
    </w:p>
    <w:p>
      <w:pPr>
        <w:topLinePunct/>
        <w:adjustRightInd w:val="0"/>
        <w:snapToGrid w:val="0"/>
        <w:spacing w:line="360" w:lineRule="auto"/>
        <w:ind w:firstLine="420" w:firstLineChars="200"/>
        <w:jc w:val="left"/>
        <w:rPr>
          <w:highlight w:val="none"/>
        </w:rPr>
      </w:pPr>
    </w:p>
    <w:p>
      <w:pPr>
        <w:topLinePunct/>
        <w:adjustRightInd w:val="0"/>
        <w:snapToGrid w:val="0"/>
        <w:spacing w:line="360" w:lineRule="auto"/>
        <w:ind w:firstLine="420" w:firstLineChars="200"/>
        <w:jc w:val="left"/>
        <w:rPr>
          <w:highlight w:val="none"/>
        </w:rPr>
      </w:pPr>
    </w:p>
    <w:p>
      <w:pPr>
        <w:adjustRightInd w:val="0"/>
        <w:snapToGrid w:val="0"/>
        <w:spacing w:line="360" w:lineRule="auto"/>
        <w:jc w:val="center"/>
        <w:rPr>
          <w:rFonts w:ascii="宋体" w:hAnsi="宋体" w:eastAsia="宋体" w:cs="宋体"/>
          <w:sz w:val="44"/>
          <w:highlight w:val="none"/>
        </w:rPr>
      </w:pPr>
      <w:r>
        <w:rPr>
          <w:rFonts w:hint="eastAsia" w:ascii="宋体" w:hAnsi="宋体" w:eastAsia="宋体" w:cs="宋体"/>
          <w:sz w:val="44"/>
          <w:highlight w:val="none"/>
        </w:rPr>
        <w:t>建设工程合同履约保证保险保险凭证</w:t>
      </w:r>
    </w:p>
    <w:p>
      <w:pPr>
        <w:spacing w:line="400" w:lineRule="exact"/>
        <w:jc w:val="center"/>
        <w:rPr>
          <w:rFonts w:ascii="宋体" w:hAnsi="宋体" w:eastAsia="宋体" w:cs="宋体"/>
          <w:b/>
          <w:szCs w:val="21"/>
          <w:highlight w:val="none"/>
        </w:rPr>
      </w:pPr>
      <w:r>
        <w:rPr>
          <w:rFonts w:hint="eastAsia" w:ascii="宋体" w:hAnsi="宋体" w:eastAsia="宋体" w:cs="宋体"/>
          <w:b/>
          <w:szCs w:val="21"/>
          <w:highlight w:val="none"/>
        </w:rPr>
        <w:t xml:space="preserve">              </w:t>
      </w:r>
      <w:r>
        <w:rPr>
          <w:rFonts w:hint="eastAsia" w:ascii="宋体" w:hAnsi="宋体" w:eastAsia="宋体" w:cs="宋体"/>
          <w:szCs w:val="21"/>
          <w:highlight w:val="none"/>
        </w:rPr>
        <w:t xml:space="preserve">    编号：</w:t>
      </w:r>
    </w:p>
    <w:p>
      <w:pPr>
        <w:widowControl/>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u w:val="single"/>
        </w:rPr>
        <w:t xml:space="preserve">致：                         </w:t>
      </w:r>
      <w:r>
        <w:rPr>
          <w:rFonts w:hint="eastAsia" w:ascii="宋体" w:hAnsi="宋体" w:eastAsia="宋体" w:cs="宋体"/>
          <w:kern w:val="0"/>
          <w:szCs w:val="21"/>
          <w:highlight w:val="none"/>
        </w:rPr>
        <w:t>（招标人名称）：</w:t>
      </w:r>
    </w:p>
    <w:p>
      <w:pPr>
        <w:widowControl/>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鉴于</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（下称被保证人）已与贵方签订了工程编号为</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的</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工程</w:t>
      </w:r>
      <w:r>
        <w:rPr>
          <w:rFonts w:hint="eastAsia" w:ascii="宋体" w:hAnsi="宋体" w:eastAsia="宋体" w:cs="宋体"/>
          <w:color w:val="000000" w:themeColor="text1"/>
          <w:kern w:val="0"/>
          <w:szCs w:val="21"/>
          <w:highlight w:val="none"/>
          <w14:textFill>
            <w14:solidFill>
              <w14:schemeClr w14:val="tx1"/>
            </w14:solidFill>
          </w14:textFill>
        </w:rPr>
        <w:t>的合同，工期自</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至</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。我方已接受被保证人的请求，并出具《建设工程合同履约保证保险》保险单。 </w:t>
      </w:r>
      <w:r>
        <w:rPr>
          <w:rFonts w:hint="eastAsia" w:ascii="宋体" w:hAnsi="宋体" w:eastAsia="宋体" w:cs="宋体"/>
          <w:kern w:val="0"/>
          <w:szCs w:val="21"/>
          <w:highlight w:val="none"/>
        </w:rPr>
        <w:t xml:space="preserve">  </w:t>
      </w:r>
    </w:p>
    <w:p>
      <w:pPr>
        <w:widowControl/>
        <w:snapToGrid w:val="0"/>
        <w:spacing w:line="38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一、保证保险金额</w:t>
      </w:r>
    </w:p>
    <w:p>
      <w:pPr>
        <w:widowControl/>
        <w:snapToGrid w:val="0"/>
        <w:spacing w:line="38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我方承担的履约保证保险的保险金额（最高限额）为人民币（大写）</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元（¥</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p>
    <w:p>
      <w:pPr>
        <w:widowControl/>
        <w:snapToGrid w:val="0"/>
        <w:spacing w:line="38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二、保证保险的责任范围</w:t>
      </w:r>
    </w:p>
    <w:p>
      <w:pPr>
        <w:snapToGrid w:val="0"/>
        <w:spacing w:line="380" w:lineRule="exact"/>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在保险期间内，</w:t>
      </w:r>
      <w:r>
        <w:rPr>
          <w:rFonts w:hint="eastAsia" w:ascii="宋体" w:hAnsi="宋体" w:eastAsia="宋体" w:cs="宋体"/>
          <w:kern w:val="0"/>
          <w:szCs w:val="21"/>
          <w:highlight w:val="none"/>
        </w:rPr>
        <w:t>被保证人</w:t>
      </w:r>
      <w:r>
        <w:rPr>
          <w:rFonts w:hint="eastAsia" w:ascii="宋体" w:hAnsi="宋体" w:eastAsia="宋体" w:cs="宋体"/>
          <w:szCs w:val="21"/>
          <w:highlight w:val="none"/>
        </w:rPr>
        <w:t>因自身原因未按照与招标人（被保险人）签订的《建设工程合同》（合同编号</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）履行相关义务，导致</w:t>
      </w:r>
      <w:r>
        <w:rPr>
          <w:rFonts w:hint="eastAsia" w:ascii="宋体" w:hAnsi="宋体" w:eastAsia="宋体" w:cs="宋体"/>
          <w:szCs w:val="21"/>
          <w:highlight w:val="none"/>
          <w:lang w:val="en-US" w:eastAsia="zh-CN"/>
        </w:rPr>
        <w:t>工期</w:t>
      </w:r>
      <w:r>
        <w:rPr>
          <w:rFonts w:hint="eastAsia" w:ascii="宋体" w:hAnsi="宋体" w:eastAsia="宋体" w:cs="宋体"/>
          <w:szCs w:val="21"/>
          <w:highlight w:val="none"/>
        </w:rPr>
        <w:t>延误或</w:t>
      </w: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rPr>
        <w:t>质量不符合建设工程合同要求，给被保险人造成损失的，被保险人可向保险人提出索赔，保险人按照保险合同的约定承担损失赔偿责任。</w:t>
      </w:r>
    </w:p>
    <w:p>
      <w:pPr>
        <w:snapToGrid w:val="0"/>
        <w:spacing w:line="380" w:lineRule="exact"/>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三、代偿的安排</w:t>
      </w:r>
    </w:p>
    <w:p>
      <w:pPr>
        <w:snapToGrid w:val="0"/>
        <w:spacing w:line="380" w:lineRule="exact"/>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贵方要求我方承担保证保险责任的，应向我方发出书面索赔通知。索赔通知应写明要求索赔的金额，支付款项应到达的银行账号，并附被保证人违约造成贵方损失情况的证明材料。</w:t>
      </w:r>
    </w:p>
    <w:p>
      <w:pPr>
        <w:snapToGrid w:val="0"/>
        <w:spacing w:line="380" w:lineRule="exact"/>
        <w:ind w:firstLine="420" w:firstLineChars="200"/>
        <w:jc w:val="left"/>
        <w:rPr>
          <w:rFonts w:ascii="宋体" w:hAnsi="宋体" w:eastAsia="宋体" w:cs="宋体"/>
          <w:kern w:val="0"/>
          <w:szCs w:val="21"/>
          <w:highlight w:val="none"/>
        </w:rPr>
      </w:pPr>
      <w:r>
        <w:rPr>
          <w:rFonts w:hint="eastAsia" w:ascii="宋体" w:hAnsi="宋体" w:eastAsia="宋体" w:cs="宋体"/>
          <w:szCs w:val="21"/>
          <w:highlight w:val="none"/>
        </w:rPr>
        <w:t>我方收到贵方的书面索赔通知及相应证明材料后，在</w:t>
      </w:r>
      <w:r>
        <w:rPr>
          <w:rFonts w:hint="eastAsia" w:ascii="宋体" w:hAnsi="宋体" w:eastAsia="宋体" w:cs="宋体"/>
          <w:szCs w:val="21"/>
          <w:highlight w:val="none"/>
          <w:u w:val="single"/>
        </w:rPr>
        <w:t>10</w:t>
      </w:r>
      <w:r>
        <w:rPr>
          <w:rFonts w:hint="eastAsia" w:ascii="宋体" w:hAnsi="宋体" w:eastAsia="宋体" w:cs="宋体"/>
          <w:szCs w:val="21"/>
          <w:highlight w:val="none"/>
        </w:rPr>
        <w:t>个工作日内进行核定并按照保险合同约定承担保证保险责任。</w:t>
      </w:r>
      <w:r>
        <w:rPr>
          <w:rFonts w:hint="eastAsia" w:ascii="宋体" w:hAnsi="宋体" w:eastAsia="宋体" w:cs="宋体"/>
          <w:kern w:val="0"/>
          <w:szCs w:val="21"/>
          <w:highlight w:val="none"/>
        </w:rPr>
        <w:t xml:space="preserve">            </w:t>
      </w:r>
    </w:p>
    <w:p>
      <w:pPr>
        <w:numPr>
          <w:ilvl w:val="0"/>
          <w:numId w:val="1"/>
        </w:numPr>
        <w:snapToGrid w:val="0"/>
        <w:spacing w:line="380" w:lineRule="exact"/>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生效时间</w:t>
      </w:r>
    </w:p>
    <w:p>
      <w:pPr>
        <w:snapToGrid w:val="0"/>
        <w:spacing w:line="380" w:lineRule="exact"/>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本保险凭证自我方法定代表人（或其授权代理人）签字并加盖保险承保专用章之日起生效。</w:t>
      </w:r>
    </w:p>
    <w:p>
      <w:pPr>
        <w:widowControl/>
        <w:spacing w:line="360" w:lineRule="auto"/>
        <w:ind w:firstLine="420" w:firstLineChars="200"/>
        <w:jc w:val="left"/>
        <w:rPr>
          <w:rFonts w:ascii="宋体" w:hAnsi="宋体" w:eastAsia="宋体" w:cs="宋体"/>
          <w:kern w:val="0"/>
          <w:szCs w:val="21"/>
          <w:highlight w:val="none"/>
        </w:rPr>
      </w:pPr>
    </w:p>
    <w:p>
      <w:pPr>
        <w:adjustRightInd w:val="0"/>
        <w:snapToGrid w:val="0"/>
        <w:spacing w:after="156" w:afterLines="50"/>
        <w:ind w:firstLine="420" w:firstLineChars="200"/>
        <w:rPr>
          <w:rFonts w:ascii="宋体" w:hAnsi="宋体" w:eastAsia="宋体" w:cs="宋体"/>
          <w:szCs w:val="21"/>
          <w:highlight w:val="none"/>
        </w:rPr>
      </w:pPr>
      <w:r>
        <w:rPr>
          <w:rFonts w:hint="eastAsia" w:ascii="宋体" w:hAnsi="宋体" w:eastAsia="宋体" w:cs="宋体"/>
          <w:kern w:val="0"/>
          <w:szCs w:val="21"/>
          <w:highlight w:val="none"/>
        </w:rPr>
        <w:t>附：《</w:t>
      </w:r>
      <w:r>
        <w:rPr>
          <w:rFonts w:hint="eastAsia" w:ascii="宋体" w:hAnsi="宋体" w:eastAsia="宋体" w:cs="宋体"/>
          <w:szCs w:val="21"/>
          <w:highlight w:val="none"/>
        </w:rPr>
        <w:t>XXX保险有限公司建设工程合同履约保证保险（X款）条款》及保单</w:t>
      </w:r>
    </w:p>
    <w:p>
      <w:pPr>
        <w:widowControl/>
        <w:spacing w:line="360" w:lineRule="auto"/>
        <w:ind w:firstLine="420" w:firstLineChars="200"/>
        <w:jc w:val="left"/>
        <w:rPr>
          <w:rFonts w:ascii="宋体" w:hAnsi="宋体" w:eastAsia="宋体" w:cs="宋体"/>
          <w:kern w:val="0"/>
          <w:szCs w:val="21"/>
          <w:highlight w:val="none"/>
        </w:rPr>
      </w:pPr>
    </w:p>
    <w:p>
      <w:pPr>
        <w:widowControl/>
        <w:spacing w:line="360" w:lineRule="auto"/>
        <w:ind w:firstLine="5040" w:firstLineChars="2400"/>
        <w:rPr>
          <w:rFonts w:ascii="宋体" w:hAnsi="宋体" w:eastAsia="宋体" w:cs="宋体"/>
          <w:kern w:val="0"/>
          <w:szCs w:val="21"/>
          <w:highlight w:val="none"/>
        </w:rPr>
      </w:pPr>
      <w:r>
        <w:rPr>
          <w:rFonts w:hint="eastAsia" w:ascii="宋体" w:hAnsi="宋体" w:eastAsia="宋体" w:cs="宋体"/>
          <w:kern w:val="0"/>
          <w:szCs w:val="21"/>
          <w:highlight w:val="none"/>
        </w:rPr>
        <w:t>保险人：（盖章）</w:t>
      </w:r>
    </w:p>
    <w:p>
      <w:pPr>
        <w:widowControl/>
        <w:spacing w:line="360" w:lineRule="auto"/>
        <w:ind w:firstLine="420" w:firstLineChars="200"/>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                                    法定代表人或授权代理人：________ </w:t>
      </w:r>
    </w:p>
    <w:p>
      <w:pPr>
        <w:widowControl/>
        <w:spacing w:line="360" w:lineRule="auto"/>
        <w:ind w:firstLine="5250" w:firstLineChars="2500"/>
        <w:rPr>
          <w:rFonts w:ascii="宋体" w:hAnsi="宋体" w:eastAsia="宋体" w:cs="宋体"/>
          <w:kern w:val="0"/>
          <w:szCs w:val="21"/>
          <w:highlight w:val="none"/>
        </w:rPr>
      </w:pPr>
      <w:r>
        <w:rPr>
          <w:rFonts w:hint="eastAsia" w:ascii="宋体" w:hAnsi="宋体" w:eastAsia="宋体" w:cs="宋体"/>
          <w:kern w:val="0"/>
          <w:szCs w:val="21"/>
          <w:highlight w:val="none"/>
        </w:rPr>
        <w:t>年   月   日</w:t>
      </w:r>
    </w:p>
    <w:p>
      <w:pPr>
        <w:rPr>
          <w:rFonts w:ascii="宋体" w:hAnsi="宋体" w:eastAsia="宋体" w:cs="宋体"/>
          <w:szCs w:val="21"/>
          <w:highlight w:val="none"/>
        </w:rPr>
      </w:pPr>
    </w:p>
    <w:p>
      <w:pPr>
        <w:topLinePunct/>
        <w:adjustRightInd w:val="0"/>
        <w:snapToGrid w:val="0"/>
        <w:spacing w:line="360" w:lineRule="auto"/>
        <w:ind w:firstLine="420" w:firstLineChars="200"/>
        <w:jc w:val="left"/>
        <w:rPr>
          <w:highlight w:val="none"/>
        </w:rPr>
      </w:pPr>
      <w:r>
        <w:rPr>
          <w:highlight w:val="none"/>
        </w:rPr>
        <w:br w:type="page"/>
      </w:r>
    </w:p>
    <w:p>
      <w:pPr>
        <w:topLinePunct/>
        <w:adjustRightInd w:val="0"/>
        <w:snapToGrid w:val="0"/>
        <w:spacing w:line="360" w:lineRule="auto"/>
        <w:jc w:val="center"/>
        <w:rPr>
          <w:rFonts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投标资格证明文件</w:t>
      </w:r>
    </w:p>
    <w:p>
      <w:pPr>
        <w:topLinePunct/>
        <w:adjustRightInd w:val="0"/>
        <w:snapToGrid w:val="0"/>
        <w:spacing w:line="360" w:lineRule="auto"/>
        <w:ind w:firstLine="420" w:firstLineChars="200"/>
        <w:jc w:val="left"/>
        <w:rPr>
          <w:rFonts w:ascii="宋体" w:hAnsi="宋体"/>
          <w:kern w:val="0"/>
          <w:szCs w:val="24"/>
          <w:highlight w:val="none"/>
        </w:rPr>
      </w:pPr>
    </w:p>
    <w:p>
      <w:pPr>
        <w:topLinePunct/>
        <w:adjustRightInd w:val="0"/>
        <w:snapToGrid w:val="0"/>
        <w:spacing w:line="360" w:lineRule="auto"/>
        <w:ind w:firstLine="420" w:firstLineChars="200"/>
        <w:jc w:val="left"/>
        <w:rPr>
          <w:rFonts w:ascii="宋体" w:hAnsi="宋体" w:eastAsia="宋体" w:cs="宋体"/>
          <w:kern w:val="0"/>
          <w:szCs w:val="24"/>
          <w:highlight w:val="none"/>
        </w:rPr>
      </w:pPr>
      <w:r>
        <w:rPr>
          <w:rFonts w:hint="eastAsia" w:ascii="宋体" w:hAnsi="宋体" w:eastAsia="宋体" w:cs="宋体"/>
          <w:kern w:val="0"/>
          <w:szCs w:val="24"/>
          <w:highlight w:val="none"/>
        </w:rPr>
        <w:t>投标人名称：_________________</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p>
    <w:p>
      <w:pPr>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1、投标人基本情况</w:t>
      </w:r>
    </w:p>
    <w:p>
      <w:pPr>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2、经年检的营业执照副本</w:t>
      </w:r>
    </w:p>
    <w:p>
      <w:pPr>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3、制造商的资格声明</w:t>
      </w:r>
    </w:p>
    <w:p>
      <w:pPr>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4、经销商（作为代理）的资格声明</w:t>
      </w:r>
    </w:p>
    <w:p>
      <w:pPr>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5、制造商出具的授权函</w:t>
      </w:r>
    </w:p>
    <w:p>
      <w:pPr>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6、主要技术人员情况表</w:t>
      </w:r>
    </w:p>
    <w:p>
      <w:pPr>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7、相关项目的业绩表</w:t>
      </w:r>
    </w:p>
    <w:p>
      <w:pPr>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8、其他：</w:t>
      </w:r>
    </w:p>
    <w:p>
      <w:pPr>
        <w:tabs>
          <w:tab w:val="left" w:pos="5580"/>
        </w:tabs>
        <w:topLinePunct/>
        <w:adjustRightInd w:val="0"/>
        <w:snapToGrid w:val="0"/>
        <w:spacing w:line="360" w:lineRule="auto"/>
        <w:ind w:firstLine="422" w:firstLineChars="200"/>
        <w:jc w:val="left"/>
        <w:rPr>
          <w:rFonts w:ascii="宋体" w:hAnsi="宋体" w:eastAsia="宋体" w:cs="宋体"/>
          <w:b/>
          <w:kern w:val="0"/>
          <w:highlight w:val="none"/>
        </w:rPr>
      </w:pPr>
    </w:p>
    <w:p>
      <w:pPr>
        <w:tabs>
          <w:tab w:val="left" w:pos="5580"/>
        </w:tabs>
        <w:topLinePunct/>
        <w:adjustRightInd w:val="0"/>
        <w:snapToGrid w:val="0"/>
        <w:spacing w:line="360" w:lineRule="auto"/>
        <w:ind w:firstLine="422" w:firstLineChars="200"/>
        <w:jc w:val="left"/>
        <w:rPr>
          <w:rFonts w:ascii="宋体" w:hAnsi="宋体" w:eastAsia="宋体" w:cs="宋体"/>
          <w:b/>
          <w:kern w:val="0"/>
          <w:highlight w:val="none"/>
        </w:rPr>
      </w:pPr>
    </w:p>
    <w:p>
      <w:pPr>
        <w:tabs>
          <w:tab w:val="left" w:pos="5580"/>
        </w:tabs>
        <w:topLinePunct/>
        <w:adjustRightInd w:val="0"/>
        <w:snapToGrid w:val="0"/>
        <w:spacing w:line="360" w:lineRule="auto"/>
        <w:ind w:firstLine="422" w:firstLineChars="200"/>
        <w:jc w:val="left"/>
        <w:rPr>
          <w:rFonts w:ascii="宋体" w:hAnsi="宋体" w:eastAsia="宋体" w:cs="宋体"/>
          <w:b/>
          <w:kern w:val="0"/>
          <w:highlight w:val="none"/>
        </w:rPr>
      </w:pPr>
    </w:p>
    <w:p>
      <w:pPr>
        <w:tabs>
          <w:tab w:val="left" w:pos="5580"/>
        </w:tabs>
        <w:topLinePunct/>
        <w:adjustRightInd w:val="0"/>
        <w:snapToGrid w:val="0"/>
        <w:spacing w:line="360" w:lineRule="auto"/>
        <w:ind w:firstLine="422" w:firstLineChars="200"/>
        <w:jc w:val="left"/>
        <w:rPr>
          <w:rFonts w:ascii="宋体" w:hAnsi="宋体" w:eastAsia="宋体" w:cs="宋体"/>
          <w:b/>
          <w:kern w:val="0"/>
          <w:highlight w:val="none"/>
        </w:rPr>
      </w:pPr>
    </w:p>
    <w:p>
      <w:pPr>
        <w:topLinePunct/>
        <w:adjustRightInd w:val="0"/>
        <w:snapToGrid w:val="0"/>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重要提示：</w:t>
      </w:r>
    </w:p>
    <w:p>
      <w:pPr>
        <w:topLinePunct/>
        <w:adjustRightInd w:val="0"/>
        <w:snapToGrid w:val="0"/>
        <w:spacing w:line="360" w:lineRule="auto"/>
        <w:ind w:firstLine="420" w:firstLineChars="200"/>
        <w:jc w:val="left"/>
        <w:rPr>
          <w:highlight w:val="none"/>
        </w:rPr>
      </w:pPr>
      <w:r>
        <w:rPr>
          <w:rFonts w:hint="eastAsia" w:ascii="宋体" w:hAnsi="宋体" w:eastAsia="宋体" w:cs="宋体"/>
          <w:kern w:val="0"/>
          <w:szCs w:val="21"/>
          <w:highlight w:val="none"/>
        </w:rPr>
        <w:t>上述证明文件是投标中非常重要的文件，投标人必须全面、准确地提供，并保证其真实性，否则将对投标人产生非常不利的影响，甚至将直接导致废标。</w:t>
      </w:r>
      <w:r>
        <w:rPr>
          <w:highlight w:val="none"/>
        </w:rPr>
        <w:br w:type="page"/>
      </w:r>
    </w:p>
    <w:p>
      <w:pPr>
        <w:topLinePunct/>
        <w:adjustRightInd w:val="0"/>
        <w:snapToGrid w:val="0"/>
        <w:spacing w:line="360" w:lineRule="auto"/>
        <w:jc w:val="center"/>
        <w:rPr>
          <w:rFonts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投标人基本情况表</w:t>
      </w:r>
    </w:p>
    <w:p>
      <w:pPr>
        <w:tabs>
          <w:tab w:val="left" w:pos="1050"/>
        </w:tabs>
        <w:topLinePunct/>
        <w:adjustRightInd w:val="0"/>
        <w:snapToGrid w:val="0"/>
        <w:spacing w:line="360" w:lineRule="auto"/>
        <w:jc w:val="left"/>
        <w:rPr>
          <w:rFonts w:ascii="宋体" w:hAnsi="宋体"/>
          <w:kern w:val="0"/>
          <w:sz w:val="28"/>
          <w:highlight w:val="none"/>
        </w:rPr>
      </w:pPr>
    </w:p>
    <w:p>
      <w:pPr>
        <w:tabs>
          <w:tab w:val="left" w:pos="1050"/>
        </w:tabs>
        <w:topLinePunct/>
        <w:adjustRightInd w:val="0"/>
        <w:snapToGrid w:val="0"/>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投标人：____________________</w:t>
      </w:r>
    </w:p>
    <w:tbl>
      <w:tblPr>
        <w:tblStyle w:val="79"/>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605"/>
        <w:gridCol w:w="412"/>
        <w:gridCol w:w="923"/>
        <w:gridCol w:w="1470"/>
        <w:gridCol w:w="442"/>
        <w:gridCol w:w="1431"/>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37"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企业名称</w:t>
            </w:r>
          </w:p>
        </w:tc>
        <w:tc>
          <w:tcPr>
            <w:tcW w:w="2940" w:type="dxa"/>
            <w:gridSpan w:val="3"/>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1470"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主管部门</w:t>
            </w:r>
          </w:p>
        </w:tc>
        <w:tc>
          <w:tcPr>
            <w:tcW w:w="3441" w:type="dxa"/>
            <w:gridSpan w:val="3"/>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37"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经济类型</w:t>
            </w:r>
          </w:p>
        </w:tc>
        <w:tc>
          <w:tcPr>
            <w:tcW w:w="2940" w:type="dxa"/>
            <w:gridSpan w:val="3"/>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1470"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资质等级</w:t>
            </w:r>
          </w:p>
        </w:tc>
        <w:tc>
          <w:tcPr>
            <w:tcW w:w="3441" w:type="dxa"/>
            <w:gridSpan w:val="3"/>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37"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单位</w:t>
            </w:r>
          </w:p>
          <w:p>
            <w:pPr>
              <w:topLinePunct/>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简介</w:t>
            </w:r>
          </w:p>
        </w:tc>
        <w:tc>
          <w:tcPr>
            <w:tcW w:w="7851" w:type="dxa"/>
            <w:gridSpan w:val="7"/>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37" w:type="dxa"/>
            <w:vMerge w:val="restart"/>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单位</w:t>
            </w:r>
          </w:p>
          <w:p>
            <w:pPr>
              <w:topLinePunct/>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概况</w:t>
            </w:r>
          </w:p>
        </w:tc>
        <w:tc>
          <w:tcPr>
            <w:tcW w:w="1605"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职工总人数</w:t>
            </w:r>
          </w:p>
        </w:tc>
        <w:tc>
          <w:tcPr>
            <w:tcW w:w="2805" w:type="dxa"/>
            <w:gridSpan w:val="3"/>
            <w:shd w:val="clear" w:color="auto" w:fill="auto"/>
            <w:vAlign w:val="center"/>
          </w:tcPr>
          <w:p>
            <w:pPr>
              <w:topLinePunct/>
              <w:adjustRightInd w:val="0"/>
              <w:snapToGrid w:val="0"/>
              <w:spacing w:line="360" w:lineRule="auto"/>
              <w:jc w:val="right"/>
              <w:rPr>
                <w:rFonts w:ascii="宋体" w:hAnsi="宋体" w:eastAsia="宋体" w:cs="宋体"/>
                <w:kern w:val="0"/>
                <w:szCs w:val="21"/>
                <w:highlight w:val="none"/>
              </w:rPr>
            </w:pPr>
            <w:r>
              <w:rPr>
                <w:rFonts w:hint="eastAsia" w:ascii="宋体" w:hAnsi="宋体" w:eastAsia="宋体" w:cs="宋体"/>
                <w:kern w:val="0"/>
                <w:szCs w:val="21"/>
                <w:highlight w:val="none"/>
              </w:rPr>
              <w:t>人</w:t>
            </w:r>
          </w:p>
        </w:tc>
        <w:tc>
          <w:tcPr>
            <w:tcW w:w="1873" w:type="dxa"/>
            <w:gridSpan w:val="2"/>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工程技术人员</w:t>
            </w:r>
          </w:p>
        </w:tc>
        <w:tc>
          <w:tcPr>
            <w:tcW w:w="1568" w:type="dxa"/>
            <w:shd w:val="clear" w:color="auto" w:fill="auto"/>
            <w:vAlign w:val="center"/>
          </w:tcPr>
          <w:p>
            <w:pPr>
              <w:topLinePunct/>
              <w:adjustRightInd w:val="0"/>
              <w:snapToGrid w:val="0"/>
              <w:spacing w:line="360" w:lineRule="auto"/>
              <w:jc w:val="right"/>
              <w:rPr>
                <w:rFonts w:ascii="宋体" w:hAnsi="宋体" w:eastAsia="宋体" w:cs="宋体"/>
                <w:kern w:val="0"/>
                <w:szCs w:val="21"/>
                <w:highlight w:val="none"/>
              </w:rPr>
            </w:pPr>
            <w:r>
              <w:rPr>
                <w:rFonts w:hint="eastAsia" w:ascii="宋体" w:hAnsi="宋体" w:eastAsia="宋体" w:cs="宋体"/>
                <w:kern w:val="0"/>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37" w:type="dxa"/>
            <w:vMerge w:val="continue"/>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1605"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生产工人</w:t>
            </w:r>
          </w:p>
        </w:tc>
        <w:tc>
          <w:tcPr>
            <w:tcW w:w="2805" w:type="dxa"/>
            <w:gridSpan w:val="3"/>
            <w:shd w:val="clear" w:color="auto" w:fill="auto"/>
            <w:vAlign w:val="center"/>
          </w:tcPr>
          <w:p>
            <w:pPr>
              <w:topLinePunct/>
              <w:adjustRightInd w:val="0"/>
              <w:snapToGrid w:val="0"/>
              <w:spacing w:line="360" w:lineRule="auto"/>
              <w:jc w:val="right"/>
              <w:rPr>
                <w:rFonts w:ascii="宋体" w:hAnsi="宋体" w:eastAsia="宋体" w:cs="宋体"/>
                <w:kern w:val="0"/>
                <w:szCs w:val="21"/>
                <w:highlight w:val="none"/>
              </w:rPr>
            </w:pPr>
            <w:r>
              <w:rPr>
                <w:rFonts w:hint="eastAsia" w:ascii="宋体" w:hAnsi="宋体" w:eastAsia="宋体" w:cs="宋体"/>
                <w:kern w:val="0"/>
                <w:szCs w:val="21"/>
                <w:highlight w:val="none"/>
              </w:rPr>
              <w:t>人</w:t>
            </w:r>
          </w:p>
        </w:tc>
        <w:tc>
          <w:tcPr>
            <w:tcW w:w="1873" w:type="dxa"/>
            <w:gridSpan w:val="2"/>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经 营 人 员</w:t>
            </w:r>
          </w:p>
        </w:tc>
        <w:tc>
          <w:tcPr>
            <w:tcW w:w="1568" w:type="dxa"/>
            <w:shd w:val="clear" w:color="auto" w:fill="auto"/>
            <w:vAlign w:val="center"/>
          </w:tcPr>
          <w:p>
            <w:pPr>
              <w:topLinePunct/>
              <w:adjustRightInd w:val="0"/>
              <w:snapToGrid w:val="0"/>
              <w:spacing w:line="360" w:lineRule="auto"/>
              <w:jc w:val="right"/>
              <w:rPr>
                <w:rFonts w:ascii="宋体" w:hAnsi="宋体" w:eastAsia="宋体" w:cs="宋体"/>
                <w:kern w:val="0"/>
                <w:szCs w:val="21"/>
                <w:highlight w:val="none"/>
              </w:rPr>
            </w:pPr>
            <w:r>
              <w:rPr>
                <w:rFonts w:hint="eastAsia" w:ascii="宋体" w:hAnsi="宋体" w:eastAsia="宋体" w:cs="宋体"/>
                <w:kern w:val="0"/>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37" w:type="dxa"/>
            <w:vMerge w:val="continue"/>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1605" w:type="dxa"/>
            <w:vMerge w:val="restart"/>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固定</w:t>
            </w:r>
          </w:p>
          <w:p>
            <w:pPr>
              <w:topLinePunct/>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资产</w:t>
            </w:r>
          </w:p>
        </w:tc>
        <w:tc>
          <w:tcPr>
            <w:tcW w:w="1335" w:type="dxa"/>
            <w:gridSpan w:val="2"/>
            <w:vMerge w:val="restart"/>
            <w:shd w:val="clear" w:color="auto" w:fill="auto"/>
            <w:vAlign w:val="center"/>
          </w:tcPr>
          <w:p>
            <w:pPr>
              <w:topLinePunct/>
              <w:adjustRightInd w:val="0"/>
              <w:snapToGrid w:val="0"/>
              <w:spacing w:line="360" w:lineRule="auto"/>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470" w:type="dxa"/>
            <w:vMerge w:val="restart"/>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资金</w:t>
            </w:r>
          </w:p>
          <w:p>
            <w:pPr>
              <w:topLinePunct/>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性质</w:t>
            </w:r>
          </w:p>
        </w:tc>
        <w:tc>
          <w:tcPr>
            <w:tcW w:w="1873" w:type="dxa"/>
            <w:gridSpan w:val="2"/>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生产性</w:t>
            </w:r>
          </w:p>
        </w:tc>
        <w:tc>
          <w:tcPr>
            <w:tcW w:w="1568" w:type="dxa"/>
            <w:shd w:val="clear" w:color="auto" w:fill="auto"/>
            <w:vAlign w:val="center"/>
          </w:tcPr>
          <w:p>
            <w:pPr>
              <w:topLinePunct/>
              <w:adjustRightInd w:val="0"/>
              <w:snapToGrid w:val="0"/>
              <w:spacing w:line="360" w:lineRule="auto"/>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37" w:type="dxa"/>
            <w:vMerge w:val="continue"/>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1605" w:type="dxa"/>
            <w:vMerge w:val="continue"/>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1335" w:type="dxa"/>
            <w:gridSpan w:val="2"/>
            <w:vMerge w:val="continue"/>
            <w:shd w:val="clear" w:color="auto" w:fill="auto"/>
            <w:vAlign w:val="center"/>
          </w:tcPr>
          <w:p>
            <w:pPr>
              <w:topLinePunct/>
              <w:adjustRightInd w:val="0"/>
              <w:snapToGrid w:val="0"/>
              <w:spacing w:line="360" w:lineRule="auto"/>
              <w:jc w:val="right"/>
              <w:rPr>
                <w:rFonts w:ascii="宋体" w:hAnsi="宋体" w:eastAsia="宋体" w:cs="宋体"/>
                <w:kern w:val="0"/>
                <w:szCs w:val="21"/>
                <w:highlight w:val="none"/>
              </w:rPr>
            </w:pPr>
          </w:p>
        </w:tc>
        <w:tc>
          <w:tcPr>
            <w:tcW w:w="1470" w:type="dxa"/>
            <w:vMerge w:val="continue"/>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1873" w:type="dxa"/>
            <w:gridSpan w:val="2"/>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非生产性</w:t>
            </w:r>
          </w:p>
        </w:tc>
        <w:tc>
          <w:tcPr>
            <w:tcW w:w="1568" w:type="dxa"/>
            <w:shd w:val="clear" w:color="auto" w:fill="auto"/>
            <w:vAlign w:val="center"/>
          </w:tcPr>
          <w:p>
            <w:pPr>
              <w:topLinePunct/>
              <w:adjustRightInd w:val="0"/>
              <w:snapToGrid w:val="0"/>
              <w:spacing w:line="360" w:lineRule="auto"/>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37" w:type="dxa"/>
            <w:vMerge w:val="continue"/>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1605" w:type="dxa"/>
            <w:vMerge w:val="restart"/>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流动</w:t>
            </w:r>
          </w:p>
          <w:p>
            <w:pPr>
              <w:topLinePunct/>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资金</w:t>
            </w:r>
          </w:p>
        </w:tc>
        <w:tc>
          <w:tcPr>
            <w:tcW w:w="1335" w:type="dxa"/>
            <w:gridSpan w:val="2"/>
            <w:vMerge w:val="restart"/>
            <w:shd w:val="clear" w:color="auto" w:fill="auto"/>
            <w:vAlign w:val="center"/>
          </w:tcPr>
          <w:p>
            <w:pPr>
              <w:topLinePunct/>
              <w:adjustRightInd w:val="0"/>
              <w:snapToGrid w:val="0"/>
              <w:spacing w:line="360" w:lineRule="auto"/>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470" w:type="dxa"/>
            <w:vMerge w:val="restart"/>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资金</w:t>
            </w:r>
          </w:p>
          <w:p>
            <w:pPr>
              <w:topLinePunct/>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来源</w:t>
            </w:r>
          </w:p>
        </w:tc>
        <w:tc>
          <w:tcPr>
            <w:tcW w:w="1873" w:type="dxa"/>
            <w:gridSpan w:val="2"/>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自有资金</w:t>
            </w:r>
          </w:p>
        </w:tc>
        <w:tc>
          <w:tcPr>
            <w:tcW w:w="1568" w:type="dxa"/>
            <w:shd w:val="clear" w:color="auto" w:fill="auto"/>
            <w:vAlign w:val="center"/>
          </w:tcPr>
          <w:p>
            <w:pPr>
              <w:topLinePunct/>
              <w:adjustRightInd w:val="0"/>
              <w:snapToGrid w:val="0"/>
              <w:spacing w:line="360" w:lineRule="auto"/>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37" w:type="dxa"/>
            <w:vMerge w:val="continue"/>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1605" w:type="dxa"/>
            <w:vMerge w:val="continue"/>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1335" w:type="dxa"/>
            <w:gridSpan w:val="2"/>
            <w:vMerge w:val="continue"/>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1470" w:type="dxa"/>
            <w:vMerge w:val="continue"/>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1873" w:type="dxa"/>
            <w:gridSpan w:val="2"/>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银行贷款</w:t>
            </w:r>
          </w:p>
        </w:tc>
        <w:tc>
          <w:tcPr>
            <w:tcW w:w="1568" w:type="dxa"/>
            <w:shd w:val="clear" w:color="auto" w:fill="auto"/>
            <w:vAlign w:val="center"/>
          </w:tcPr>
          <w:p>
            <w:pPr>
              <w:topLinePunct/>
              <w:adjustRightInd w:val="0"/>
              <w:snapToGrid w:val="0"/>
              <w:spacing w:line="360" w:lineRule="auto"/>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37"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主要资质</w:t>
            </w:r>
          </w:p>
          <w:p>
            <w:pPr>
              <w:topLinePunct/>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证书</w:t>
            </w:r>
          </w:p>
        </w:tc>
        <w:tc>
          <w:tcPr>
            <w:tcW w:w="7851" w:type="dxa"/>
            <w:gridSpan w:val="7"/>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37"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质量保证</w:t>
            </w:r>
          </w:p>
          <w:p>
            <w:pPr>
              <w:topLinePunct/>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体系</w:t>
            </w:r>
          </w:p>
        </w:tc>
        <w:tc>
          <w:tcPr>
            <w:tcW w:w="7851" w:type="dxa"/>
            <w:gridSpan w:val="7"/>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37" w:type="dxa"/>
            <w:vMerge w:val="restart"/>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经济指标</w:t>
            </w:r>
          </w:p>
        </w:tc>
        <w:tc>
          <w:tcPr>
            <w:tcW w:w="2017" w:type="dxa"/>
            <w:gridSpan w:val="2"/>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年 份</w:t>
            </w:r>
          </w:p>
        </w:tc>
        <w:tc>
          <w:tcPr>
            <w:tcW w:w="2835" w:type="dxa"/>
            <w:gridSpan w:val="3"/>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销售收入（万元）</w:t>
            </w:r>
          </w:p>
        </w:tc>
        <w:tc>
          <w:tcPr>
            <w:tcW w:w="2999" w:type="dxa"/>
            <w:gridSpan w:val="2"/>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利润（万元）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37" w:type="dxa"/>
            <w:vMerge w:val="continue"/>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2017" w:type="dxa"/>
            <w:gridSpan w:val="2"/>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_____年</w:t>
            </w:r>
          </w:p>
        </w:tc>
        <w:tc>
          <w:tcPr>
            <w:tcW w:w="2835" w:type="dxa"/>
            <w:gridSpan w:val="3"/>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2999" w:type="dxa"/>
            <w:gridSpan w:val="2"/>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37" w:type="dxa"/>
            <w:vMerge w:val="continue"/>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2017" w:type="dxa"/>
            <w:gridSpan w:val="2"/>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_____年</w:t>
            </w:r>
          </w:p>
        </w:tc>
        <w:tc>
          <w:tcPr>
            <w:tcW w:w="2835" w:type="dxa"/>
            <w:gridSpan w:val="3"/>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2999" w:type="dxa"/>
            <w:gridSpan w:val="2"/>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r>
    </w:tbl>
    <w:p>
      <w:pPr>
        <w:topLinePunct/>
        <w:adjustRightInd w:val="0"/>
        <w:snapToGrid w:val="0"/>
        <w:spacing w:line="360" w:lineRule="auto"/>
        <w:ind w:firstLine="420" w:firstLineChars="200"/>
        <w:jc w:val="left"/>
        <w:rPr>
          <w:rFonts w:ascii="宋体" w:hAnsi="宋体" w:eastAsia="宋体" w:cs="宋体"/>
          <w:kern w:val="0"/>
          <w:szCs w:val="21"/>
          <w:highlight w:val="none"/>
        </w:rPr>
      </w:pPr>
    </w:p>
    <w:p>
      <w:pPr>
        <w:topLinePunct/>
        <w:adjustRightInd w:val="0"/>
        <w:snapToGrid w:val="0"/>
        <w:spacing w:line="360" w:lineRule="auto"/>
        <w:ind w:firstLine="420" w:firstLineChars="200"/>
        <w:jc w:val="left"/>
        <w:rPr>
          <w:highlight w:val="none"/>
        </w:rPr>
      </w:pPr>
      <w:r>
        <w:rPr>
          <w:rFonts w:hint="eastAsia" w:ascii="宋体" w:hAnsi="宋体" w:eastAsia="宋体" w:cs="宋体"/>
          <w:bCs/>
          <w:kern w:val="0"/>
          <w:szCs w:val="21"/>
          <w:highlight w:val="none"/>
        </w:rPr>
        <w:t>注：表格不够可另附说明。</w:t>
      </w:r>
      <w:r>
        <w:rPr>
          <w:highlight w:val="none"/>
        </w:rPr>
        <w:br w:type="page"/>
      </w:r>
    </w:p>
    <w:p>
      <w:pPr>
        <w:topLinePunct/>
        <w:adjustRightInd w:val="0"/>
        <w:snapToGrid w:val="0"/>
        <w:spacing w:line="360" w:lineRule="auto"/>
        <w:jc w:val="center"/>
        <w:rPr>
          <w:rFonts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经年检的营业执照副本</w:t>
      </w:r>
    </w:p>
    <w:p>
      <w:pPr>
        <w:tabs>
          <w:tab w:val="left" w:pos="5580"/>
        </w:tabs>
        <w:topLinePunct/>
        <w:adjustRightInd w:val="0"/>
        <w:snapToGrid w:val="0"/>
        <w:spacing w:line="360" w:lineRule="auto"/>
        <w:jc w:val="center"/>
        <w:rPr>
          <w:rFonts w:ascii="仿宋_GB2312" w:hAnsi="宋体" w:eastAsia="仿宋_GB2312"/>
          <w:kern w:val="0"/>
          <w:sz w:val="24"/>
          <w:highlight w:val="none"/>
        </w:rPr>
      </w:pPr>
    </w:p>
    <w:p>
      <w:pPr>
        <w:tabs>
          <w:tab w:val="left" w:pos="5580"/>
        </w:tabs>
        <w:topLinePunct/>
        <w:adjustRightInd w:val="0"/>
        <w:snapToGrid w:val="0"/>
        <w:spacing w:line="360" w:lineRule="auto"/>
        <w:jc w:val="center"/>
        <w:rPr>
          <w:rFonts w:ascii="仿宋_GB2312" w:hAnsi="宋体" w:eastAsia="仿宋_GB2312"/>
          <w:kern w:val="0"/>
          <w:sz w:val="24"/>
          <w:highlight w:val="none"/>
        </w:rPr>
      </w:pPr>
    </w:p>
    <w:p>
      <w:pPr>
        <w:tabs>
          <w:tab w:val="left" w:pos="5580"/>
        </w:tabs>
        <w:topLinePunct/>
        <w:adjustRightInd w:val="0"/>
        <w:snapToGrid w:val="0"/>
        <w:spacing w:line="360" w:lineRule="auto"/>
        <w:jc w:val="center"/>
        <w:rPr>
          <w:rFonts w:ascii="仿宋_GB2312" w:hAnsi="宋体" w:eastAsia="仿宋_GB2312"/>
          <w:kern w:val="0"/>
          <w:sz w:val="24"/>
          <w:highlight w:val="none"/>
        </w:rPr>
      </w:pPr>
    </w:p>
    <w:p>
      <w:pPr>
        <w:tabs>
          <w:tab w:val="left" w:pos="5580"/>
        </w:tabs>
        <w:topLinePunct/>
        <w:adjustRightInd w:val="0"/>
        <w:snapToGrid w:val="0"/>
        <w:spacing w:line="360" w:lineRule="auto"/>
        <w:jc w:val="center"/>
        <w:rPr>
          <w:highlight w:val="none"/>
        </w:rPr>
      </w:pPr>
      <w:r>
        <w:rPr>
          <w:rFonts w:hint="eastAsia" w:ascii="仿宋_GB2312" w:hAnsi="宋体" w:eastAsia="仿宋_GB2312"/>
          <w:kern w:val="0"/>
          <w:sz w:val="24"/>
          <w:highlight w:val="none"/>
        </w:rPr>
        <w:t>（扫描件）</w:t>
      </w:r>
      <w:r>
        <w:rPr>
          <w:highlight w:val="none"/>
        </w:rPr>
        <w:br w:type="page"/>
      </w:r>
    </w:p>
    <w:p>
      <w:pPr>
        <w:topLinePunct/>
        <w:adjustRightInd w:val="0"/>
        <w:snapToGrid w:val="0"/>
        <w:spacing w:line="360" w:lineRule="auto"/>
        <w:jc w:val="center"/>
        <w:rPr>
          <w:rFonts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制造商的资格声明</w:t>
      </w:r>
    </w:p>
    <w:p>
      <w:pPr>
        <w:topLinePunct/>
        <w:adjustRightInd w:val="0"/>
        <w:snapToGrid w:val="0"/>
        <w:spacing w:line="360" w:lineRule="auto"/>
        <w:jc w:val="left"/>
        <w:rPr>
          <w:rFonts w:ascii="宋体" w:hAnsi="宋体"/>
          <w:kern w:val="0"/>
          <w:szCs w:val="21"/>
          <w:highlight w:val="none"/>
        </w:rPr>
      </w:pPr>
    </w:p>
    <w:p>
      <w:pPr>
        <w:tabs>
          <w:tab w:val="left" w:pos="5580"/>
        </w:tabs>
        <w:topLinePunct/>
        <w:adjustRightInd w:val="0"/>
        <w:snapToGrid w:val="0"/>
        <w:spacing w:line="360" w:lineRule="auto"/>
        <w:jc w:val="left"/>
        <w:rPr>
          <w:rFonts w:ascii="宋体" w:hAnsi="宋体" w:eastAsia="宋体" w:cs="宋体"/>
          <w:kern w:val="0"/>
          <w:highlight w:val="none"/>
        </w:rPr>
      </w:pPr>
      <w:r>
        <w:rPr>
          <w:rFonts w:hint="eastAsia" w:ascii="宋体" w:hAnsi="宋体" w:eastAsia="宋体" w:cs="宋体"/>
          <w:kern w:val="0"/>
          <w:highlight w:val="none"/>
        </w:rPr>
        <w:t>1、名称及概况：</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(1)制造厂家名称：</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(2)地址及邮编：</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(3)成立和注册日期：</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(4)主管部门：</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(5)企业性质：</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(6)法人代表：</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(7)职员人数：</w:t>
      </w:r>
    </w:p>
    <w:p>
      <w:pPr>
        <w:tabs>
          <w:tab w:val="left" w:pos="5580"/>
        </w:tabs>
        <w:topLinePunct/>
        <w:adjustRightInd w:val="0"/>
        <w:snapToGrid w:val="0"/>
        <w:spacing w:line="360" w:lineRule="auto"/>
        <w:ind w:firstLine="840" w:firstLineChars="400"/>
        <w:jc w:val="left"/>
        <w:rPr>
          <w:rFonts w:ascii="宋体" w:hAnsi="宋体" w:eastAsia="宋体" w:cs="宋体"/>
          <w:kern w:val="0"/>
          <w:highlight w:val="none"/>
        </w:rPr>
      </w:pPr>
      <w:r>
        <w:rPr>
          <w:rFonts w:hint="eastAsia" w:ascii="宋体" w:hAnsi="宋体" w:eastAsia="宋体" w:cs="宋体"/>
          <w:kern w:val="0"/>
          <w:highlight w:val="none"/>
        </w:rPr>
        <w:t>一般工人：_________________ 技术人员：_____________________</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(8)近期资产负债表（到_____________年____月_____日止）</w:t>
      </w:r>
    </w:p>
    <w:p>
      <w:pPr>
        <w:tabs>
          <w:tab w:val="left" w:pos="582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(1)固定资产：</w:t>
      </w:r>
    </w:p>
    <w:p>
      <w:pPr>
        <w:tabs>
          <w:tab w:val="left" w:pos="5580"/>
        </w:tabs>
        <w:topLinePunct/>
        <w:adjustRightInd w:val="0"/>
        <w:snapToGrid w:val="0"/>
        <w:spacing w:line="360" w:lineRule="auto"/>
        <w:ind w:firstLine="840" w:firstLineChars="400"/>
        <w:jc w:val="left"/>
        <w:rPr>
          <w:rFonts w:ascii="宋体" w:hAnsi="宋体" w:eastAsia="宋体" w:cs="宋体"/>
          <w:kern w:val="0"/>
          <w:highlight w:val="none"/>
        </w:rPr>
      </w:pPr>
      <w:r>
        <w:rPr>
          <w:rFonts w:hint="eastAsia" w:ascii="宋体" w:hAnsi="宋体" w:eastAsia="宋体" w:cs="宋体"/>
          <w:kern w:val="0"/>
          <w:highlight w:val="none"/>
        </w:rPr>
        <w:t>原值：____________________净值：_________________________</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(2)流动资金：</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(3)长期负债：</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(4)短期负债：</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(5)资金来源</w:t>
      </w:r>
    </w:p>
    <w:p>
      <w:pPr>
        <w:tabs>
          <w:tab w:val="left" w:pos="5580"/>
        </w:tabs>
        <w:topLinePunct/>
        <w:adjustRightInd w:val="0"/>
        <w:snapToGrid w:val="0"/>
        <w:spacing w:line="360" w:lineRule="auto"/>
        <w:ind w:firstLine="840" w:firstLineChars="400"/>
        <w:jc w:val="left"/>
        <w:rPr>
          <w:rFonts w:ascii="宋体" w:hAnsi="宋体" w:eastAsia="宋体" w:cs="宋体"/>
          <w:kern w:val="0"/>
          <w:highlight w:val="none"/>
        </w:rPr>
      </w:pPr>
      <w:r>
        <w:rPr>
          <w:rFonts w:hint="eastAsia" w:ascii="宋体" w:hAnsi="宋体" w:eastAsia="宋体" w:cs="宋体"/>
          <w:kern w:val="0"/>
          <w:highlight w:val="none"/>
        </w:rPr>
        <w:t>自有资金：________________银行贷款：_____________________</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(6)资金类型：</w:t>
      </w:r>
    </w:p>
    <w:p>
      <w:pPr>
        <w:tabs>
          <w:tab w:val="left" w:pos="5580"/>
        </w:tabs>
        <w:topLinePunct/>
        <w:adjustRightInd w:val="0"/>
        <w:snapToGrid w:val="0"/>
        <w:spacing w:line="360" w:lineRule="auto"/>
        <w:ind w:firstLine="840" w:firstLineChars="400"/>
        <w:jc w:val="left"/>
        <w:rPr>
          <w:rFonts w:ascii="宋体" w:hAnsi="宋体" w:eastAsia="宋体" w:cs="宋体"/>
          <w:kern w:val="0"/>
          <w:highlight w:val="none"/>
        </w:rPr>
      </w:pPr>
      <w:r>
        <w:rPr>
          <w:rFonts w:hint="eastAsia" w:ascii="宋体" w:hAnsi="宋体" w:eastAsia="宋体" w:cs="宋体"/>
          <w:kern w:val="0"/>
          <w:highlight w:val="none"/>
        </w:rPr>
        <w:t>生产资金：________________非生产资金：___________________</w:t>
      </w:r>
    </w:p>
    <w:p>
      <w:pPr>
        <w:tabs>
          <w:tab w:val="left" w:pos="5580"/>
        </w:tabs>
        <w:topLinePunct/>
        <w:adjustRightInd w:val="0"/>
        <w:snapToGrid w:val="0"/>
        <w:spacing w:line="360" w:lineRule="auto"/>
        <w:jc w:val="left"/>
        <w:rPr>
          <w:rFonts w:ascii="宋体" w:hAnsi="宋体" w:eastAsia="宋体" w:cs="宋体"/>
          <w:kern w:val="0"/>
          <w:highlight w:val="none"/>
        </w:rPr>
      </w:pPr>
      <w:r>
        <w:rPr>
          <w:rFonts w:hint="eastAsia" w:ascii="宋体" w:hAnsi="宋体" w:eastAsia="宋体" w:cs="宋体"/>
          <w:kern w:val="0"/>
          <w:highlight w:val="none"/>
        </w:rPr>
        <w:t>2、(1)关于制造投标货物的设施及其他情况：</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工厂名称地址      生产的项目      年生产能力         职工人数</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______________________________________________</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______________________________________________</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(2)本制造厂不生产，而须从其他制造厂购买的主要零部件</w:t>
      </w:r>
    </w:p>
    <w:p>
      <w:pPr>
        <w:tabs>
          <w:tab w:val="left" w:pos="5580"/>
        </w:tabs>
        <w:topLinePunct/>
        <w:adjustRightInd w:val="0"/>
        <w:snapToGrid w:val="0"/>
        <w:spacing w:line="360" w:lineRule="auto"/>
        <w:ind w:firstLine="840" w:firstLineChars="400"/>
        <w:jc w:val="left"/>
        <w:rPr>
          <w:rFonts w:ascii="宋体" w:hAnsi="宋体" w:eastAsia="宋体" w:cs="宋体"/>
          <w:kern w:val="0"/>
          <w:highlight w:val="none"/>
        </w:rPr>
      </w:pPr>
      <w:r>
        <w:rPr>
          <w:rFonts w:hint="eastAsia" w:ascii="宋体" w:hAnsi="宋体" w:eastAsia="宋体" w:cs="宋体"/>
          <w:kern w:val="0"/>
          <w:highlight w:val="none"/>
        </w:rPr>
        <w:t>制造厂家名称和地址</w:t>
      </w:r>
    </w:p>
    <w:p>
      <w:pPr>
        <w:tabs>
          <w:tab w:val="left" w:pos="5580"/>
        </w:tabs>
        <w:topLinePunct/>
        <w:adjustRightInd w:val="0"/>
        <w:snapToGrid w:val="0"/>
        <w:spacing w:line="360" w:lineRule="auto"/>
        <w:ind w:firstLine="840" w:firstLineChars="400"/>
        <w:jc w:val="left"/>
        <w:rPr>
          <w:rFonts w:ascii="宋体" w:hAnsi="宋体" w:eastAsia="宋体" w:cs="宋体"/>
          <w:kern w:val="0"/>
          <w:highlight w:val="none"/>
        </w:rPr>
      </w:pPr>
      <w:r>
        <w:rPr>
          <w:rFonts w:hint="eastAsia" w:ascii="宋体" w:hAnsi="宋体" w:eastAsia="宋体" w:cs="宋体"/>
          <w:kern w:val="0"/>
          <w:highlight w:val="none"/>
        </w:rPr>
        <w:t>主要零部件名称________________________________________</w:t>
      </w:r>
    </w:p>
    <w:p>
      <w:pPr>
        <w:tabs>
          <w:tab w:val="left" w:pos="5580"/>
        </w:tabs>
        <w:topLinePunct/>
        <w:adjustRightInd w:val="0"/>
        <w:snapToGrid w:val="0"/>
        <w:spacing w:line="360" w:lineRule="auto"/>
        <w:ind w:firstLine="2310" w:firstLineChars="1100"/>
        <w:jc w:val="left"/>
        <w:rPr>
          <w:rFonts w:ascii="宋体" w:hAnsi="宋体" w:eastAsia="宋体" w:cs="宋体"/>
          <w:kern w:val="0"/>
          <w:highlight w:val="none"/>
        </w:rPr>
      </w:pPr>
      <w:r>
        <w:rPr>
          <w:rFonts w:hint="eastAsia" w:ascii="宋体" w:hAnsi="宋体" w:eastAsia="宋体" w:cs="宋体"/>
          <w:kern w:val="0"/>
          <w:highlight w:val="none"/>
        </w:rPr>
        <w:t>________________________________________</w:t>
      </w:r>
    </w:p>
    <w:p>
      <w:pPr>
        <w:tabs>
          <w:tab w:val="left" w:pos="5580"/>
        </w:tabs>
        <w:topLinePunct/>
        <w:adjustRightInd w:val="0"/>
        <w:snapToGrid w:val="0"/>
        <w:spacing w:line="360" w:lineRule="auto"/>
        <w:jc w:val="left"/>
        <w:rPr>
          <w:rFonts w:ascii="宋体" w:hAnsi="宋体" w:eastAsia="宋体" w:cs="宋体"/>
          <w:kern w:val="0"/>
          <w:highlight w:val="none"/>
        </w:rPr>
      </w:pPr>
      <w:r>
        <w:rPr>
          <w:rFonts w:hint="eastAsia" w:ascii="宋体" w:hAnsi="宋体" w:eastAsia="宋体" w:cs="宋体"/>
          <w:kern w:val="0"/>
          <w:highlight w:val="none"/>
        </w:rPr>
        <w:t>3、制造厂家生产此投标货物的历史（年数）：</w:t>
      </w:r>
    </w:p>
    <w:p>
      <w:pPr>
        <w:tabs>
          <w:tab w:val="left" w:pos="5580"/>
        </w:tabs>
        <w:topLinePunct/>
        <w:adjustRightInd w:val="0"/>
        <w:snapToGrid w:val="0"/>
        <w:spacing w:line="360" w:lineRule="auto"/>
        <w:jc w:val="left"/>
        <w:rPr>
          <w:rFonts w:ascii="宋体" w:hAnsi="宋体" w:eastAsia="宋体" w:cs="宋体"/>
          <w:kern w:val="0"/>
          <w:highlight w:val="none"/>
        </w:rPr>
      </w:pPr>
      <w:r>
        <w:rPr>
          <w:rFonts w:hint="eastAsia" w:ascii="宋体" w:hAnsi="宋体" w:eastAsia="宋体" w:cs="宋体"/>
          <w:kern w:val="0"/>
          <w:highlight w:val="none"/>
        </w:rPr>
        <w:t>4、近三年该货物主要销售给国内、外主要客户的名称地址：</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名称和地址                              销售项目和数量</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_________________________________________________</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_________________________________________________</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出口销售额：_______________________</w:t>
      </w:r>
    </w:p>
    <w:p>
      <w:pPr>
        <w:tabs>
          <w:tab w:val="left" w:pos="5580"/>
        </w:tabs>
        <w:topLinePunct/>
        <w:adjustRightInd w:val="0"/>
        <w:snapToGrid w:val="0"/>
        <w:spacing w:line="360" w:lineRule="auto"/>
        <w:jc w:val="left"/>
        <w:rPr>
          <w:rFonts w:ascii="宋体" w:hAnsi="宋体" w:eastAsia="宋体" w:cs="宋体"/>
          <w:kern w:val="0"/>
          <w:highlight w:val="none"/>
        </w:rPr>
      </w:pPr>
      <w:r>
        <w:rPr>
          <w:rFonts w:hint="eastAsia" w:ascii="宋体" w:hAnsi="宋体" w:eastAsia="宋体" w:cs="宋体"/>
          <w:kern w:val="0"/>
          <w:highlight w:val="none"/>
        </w:rPr>
        <w:t>5、近三年的年营业额：</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年份            国内            出口            总额</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___________________________________________</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___________________________________________</w:t>
      </w:r>
    </w:p>
    <w:p>
      <w:pPr>
        <w:tabs>
          <w:tab w:val="left" w:pos="5580"/>
        </w:tabs>
        <w:topLinePunct/>
        <w:adjustRightInd w:val="0"/>
        <w:snapToGrid w:val="0"/>
        <w:spacing w:line="360" w:lineRule="auto"/>
        <w:jc w:val="left"/>
        <w:rPr>
          <w:rFonts w:ascii="宋体" w:hAnsi="宋体" w:eastAsia="宋体" w:cs="宋体"/>
          <w:kern w:val="0"/>
          <w:highlight w:val="none"/>
        </w:rPr>
      </w:pPr>
      <w:r>
        <w:rPr>
          <w:rFonts w:hint="eastAsia" w:ascii="宋体" w:hAnsi="宋体" w:eastAsia="宋体" w:cs="宋体"/>
          <w:kern w:val="0"/>
          <w:highlight w:val="none"/>
        </w:rPr>
        <w:t>6、易损件制造商的名称和地址：</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部件名称                          制造商</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________________________________</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________________________________</w:t>
      </w:r>
    </w:p>
    <w:p>
      <w:pPr>
        <w:tabs>
          <w:tab w:val="left" w:pos="5580"/>
        </w:tabs>
        <w:topLinePunct/>
        <w:adjustRightInd w:val="0"/>
        <w:snapToGrid w:val="0"/>
        <w:spacing w:line="360" w:lineRule="auto"/>
        <w:jc w:val="left"/>
        <w:rPr>
          <w:rFonts w:ascii="宋体" w:hAnsi="宋体" w:eastAsia="宋体" w:cs="宋体"/>
          <w:kern w:val="0"/>
          <w:highlight w:val="none"/>
        </w:rPr>
      </w:pPr>
      <w:r>
        <w:rPr>
          <w:rFonts w:hint="eastAsia" w:ascii="宋体" w:hAnsi="宋体" w:eastAsia="宋体" w:cs="宋体"/>
          <w:kern w:val="0"/>
          <w:highlight w:val="none"/>
        </w:rPr>
        <w:t>7、有关开户银行的名称和地址：</w:t>
      </w:r>
    </w:p>
    <w:p>
      <w:pPr>
        <w:tabs>
          <w:tab w:val="left" w:pos="5580"/>
        </w:tabs>
        <w:topLinePunct/>
        <w:adjustRightInd w:val="0"/>
        <w:snapToGrid w:val="0"/>
        <w:spacing w:line="360" w:lineRule="auto"/>
        <w:jc w:val="left"/>
        <w:rPr>
          <w:rFonts w:ascii="宋体" w:hAnsi="宋体" w:eastAsia="宋体" w:cs="宋体"/>
          <w:kern w:val="0"/>
          <w:highlight w:val="none"/>
        </w:rPr>
      </w:pPr>
      <w:r>
        <w:rPr>
          <w:rFonts w:hint="eastAsia" w:ascii="宋体" w:hAnsi="宋体" w:eastAsia="宋体" w:cs="宋体"/>
          <w:kern w:val="0"/>
          <w:highlight w:val="none"/>
        </w:rPr>
        <w:t>8、其他情况：</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兹证明上述声明是真实、正确的，并提供了全部能提供的资料和数据，我们同意遵照贵方要求出示有关证明文件。</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制造商：______________________________________</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投标人授权代表：______________________________</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投标人授权代表的职务：________________________</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电话号：________________  传真号：____________</w:t>
      </w:r>
    </w:p>
    <w:p>
      <w:pPr>
        <w:tabs>
          <w:tab w:val="left" w:pos="5580"/>
        </w:tabs>
        <w:topLinePunct/>
        <w:adjustRightInd w:val="0"/>
        <w:snapToGrid w:val="0"/>
        <w:spacing w:line="360" w:lineRule="auto"/>
        <w:ind w:firstLine="420" w:firstLineChars="200"/>
        <w:jc w:val="left"/>
        <w:rPr>
          <w:highlight w:val="none"/>
        </w:rPr>
      </w:pPr>
      <w:r>
        <w:rPr>
          <w:rFonts w:hint="eastAsia" w:ascii="宋体" w:hAnsi="宋体" w:eastAsia="宋体" w:cs="宋体"/>
          <w:kern w:val="0"/>
          <w:highlight w:val="none"/>
        </w:rPr>
        <w:t>日期：______________________________________</w:t>
      </w:r>
      <w:r>
        <w:rPr>
          <w:highlight w:val="none"/>
        </w:rPr>
        <w:br w:type="page"/>
      </w:r>
    </w:p>
    <w:p>
      <w:pPr>
        <w:topLinePunct/>
        <w:adjustRightInd w:val="0"/>
        <w:snapToGrid w:val="0"/>
        <w:spacing w:line="360" w:lineRule="auto"/>
        <w:jc w:val="center"/>
        <w:rPr>
          <w:rFonts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经销商（作为代理）的资格声明</w:t>
      </w:r>
    </w:p>
    <w:p>
      <w:pPr>
        <w:tabs>
          <w:tab w:val="left" w:pos="5580"/>
        </w:tabs>
        <w:topLinePunct/>
        <w:adjustRightInd w:val="0"/>
        <w:snapToGrid w:val="0"/>
        <w:spacing w:line="360" w:lineRule="auto"/>
        <w:jc w:val="left"/>
        <w:rPr>
          <w:rFonts w:ascii="宋体" w:hAnsi="宋体" w:eastAsia="宋体" w:cs="宋体"/>
          <w:kern w:val="0"/>
          <w:highlight w:val="none"/>
        </w:rPr>
      </w:pPr>
      <w:r>
        <w:rPr>
          <w:rFonts w:hint="eastAsia" w:ascii="宋体" w:hAnsi="宋体" w:eastAsia="宋体" w:cs="宋体"/>
          <w:kern w:val="0"/>
          <w:highlight w:val="none"/>
        </w:rPr>
        <w:t>1、名称及概况：</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(1)投标人名称：</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(2)地址及邮编：</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(3)成立和注册日期：</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(4)主管部门：</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(5)公司性质：</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(6)法人代表：</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(7)职员人数：</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(8)近期资产负债表（到________年____月_____日止）</w:t>
      </w:r>
    </w:p>
    <w:p>
      <w:pPr>
        <w:tabs>
          <w:tab w:val="left" w:pos="582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(1)固定资产：</w:t>
      </w:r>
    </w:p>
    <w:p>
      <w:pPr>
        <w:tabs>
          <w:tab w:val="left" w:pos="5580"/>
        </w:tabs>
        <w:topLinePunct/>
        <w:adjustRightInd w:val="0"/>
        <w:snapToGrid w:val="0"/>
        <w:spacing w:line="360" w:lineRule="auto"/>
        <w:ind w:firstLine="840" w:firstLineChars="400"/>
        <w:jc w:val="left"/>
        <w:rPr>
          <w:rFonts w:ascii="宋体" w:hAnsi="宋体" w:eastAsia="宋体" w:cs="宋体"/>
          <w:kern w:val="0"/>
          <w:highlight w:val="none"/>
        </w:rPr>
      </w:pPr>
      <w:r>
        <w:rPr>
          <w:rFonts w:hint="eastAsia" w:ascii="宋体" w:hAnsi="宋体" w:eastAsia="宋体" w:cs="宋体"/>
          <w:kern w:val="0"/>
          <w:highlight w:val="none"/>
        </w:rPr>
        <w:t>原值：____________________净值：_________________________</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(2)流动资金：</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(3)长期负债：</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(4)短期负债：</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(5)资金来源</w:t>
      </w:r>
    </w:p>
    <w:p>
      <w:pPr>
        <w:tabs>
          <w:tab w:val="left" w:pos="5580"/>
        </w:tabs>
        <w:topLinePunct/>
        <w:adjustRightInd w:val="0"/>
        <w:snapToGrid w:val="0"/>
        <w:spacing w:line="360" w:lineRule="auto"/>
        <w:ind w:firstLine="840" w:firstLineChars="400"/>
        <w:jc w:val="left"/>
        <w:rPr>
          <w:rFonts w:ascii="宋体" w:hAnsi="宋体" w:eastAsia="宋体" w:cs="宋体"/>
          <w:kern w:val="0"/>
          <w:highlight w:val="none"/>
        </w:rPr>
      </w:pPr>
      <w:r>
        <w:rPr>
          <w:rFonts w:hint="eastAsia" w:ascii="宋体" w:hAnsi="宋体" w:eastAsia="宋体" w:cs="宋体"/>
          <w:kern w:val="0"/>
          <w:highlight w:val="none"/>
        </w:rPr>
        <w:t>自有资金：________________银行贷款：_____________________</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(6)资金类型：</w:t>
      </w:r>
    </w:p>
    <w:p>
      <w:pPr>
        <w:tabs>
          <w:tab w:val="left" w:pos="5580"/>
        </w:tabs>
        <w:topLinePunct/>
        <w:adjustRightInd w:val="0"/>
        <w:snapToGrid w:val="0"/>
        <w:spacing w:line="360" w:lineRule="auto"/>
        <w:ind w:firstLine="840" w:firstLineChars="400"/>
        <w:jc w:val="left"/>
        <w:rPr>
          <w:rFonts w:ascii="宋体" w:hAnsi="宋体" w:eastAsia="宋体" w:cs="宋体"/>
          <w:kern w:val="0"/>
          <w:highlight w:val="none"/>
        </w:rPr>
      </w:pPr>
      <w:r>
        <w:rPr>
          <w:rFonts w:hint="eastAsia" w:ascii="宋体" w:hAnsi="宋体" w:eastAsia="宋体" w:cs="宋体"/>
          <w:kern w:val="0"/>
          <w:highlight w:val="none"/>
        </w:rPr>
        <w:t>商业性：________________非商业性：___________________</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2、最近三年的年度总营业额：</w:t>
      </w:r>
    </w:p>
    <w:p>
      <w:pPr>
        <w:tabs>
          <w:tab w:val="left" w:pos="5580"/>
        </w:tabs>
        <w:topLinePunct/>
        <w:adjustRightInd w:val="0"/>
        <w:snapToGrid w:val="0"/>
        <w:spacing w:line="360" w:lineRule="auto"/>
        <w:ind w:firstLine="840" w:firstLineChars="400"/>
        <w:jc w:val="left"/>
        <w:rPr>
          <w:rFonts w:ascii="宋体" w:hAnsi="宋体" w:eastAsia="宋体" w:cs="宋体"/>
          <w:kern w:val="0"/>
          <w:highlight w:val="none"/>
        </w:rPr>
      </w:pPr>
      <w:r>
        <w:rPr>
          <w:rFonts w:hint="eastAsia" w:ascii="宋体" w:hAnsi="宋体" w:eastAsia="宋体" w:cs="宋体"/>
          <w:kern w:val="0"/>
          <w:highlight w:val="none"/>
        </w:rPr>
        <w:t>年份          国内           出口           总额</w:t>
      </w:r>
    </w:p>
    <w:p>
      <w:pPr>
        <w:tabs>
          <w:tab w:val="left" w:pos="5580"/>
        </w:tabs>
        <w:topLinePunct/>
        <w:adjustRightInd w:val="0"/>
        <w:snapToGrid w:val="0"/>
        <w:spacing w:line="360" w:lineRule="auto"/>
        <w:ind w:firstLine="840" w:firstLineChars="400"/>
        <w:jc w:val="left"/>
        <w:rPr>
          <w:rFonts w:ascii="宋体" w:hAnsi="宋体" w:eastAsia="宋体" w:cs="宋体"/>
          <w:kern w:val="0"/>
          <w:highlight w:val="none"/>
        </w:rPr>
      </w:pPr>
      <w:r>
        <w:rPr>
          <w:rFonts w:hint="eastAsia" w:ascii="宋体" w:hAnsi="宋体" w:eastAsia="宋体" w:cs="宋体"/>
          <w:kern w:val="0"/>
          <w:highlight w:val="none"/>
        </w:rPr>
        <w:t>___________________________________________</w:t>
      </w:r>
    </w:p>
    <w:p>
      <w:pPr>
        <w:tabs>
          <w:tab w:val="left" w:pos="5580"/>
        </w:tabs>
        <w:topLinePunct/>
        <w:adjustRightInd w:val="0"/>
        <w:snapToGrid w:val="0"/>
        <w:spacing w:line="360" w:lineRule="auto"/>
        <w:ind w:firstLine="840" w:firstLineChars="400"/>
        <w:jc w:val="left"/>
        <w:rPr>
          <w:rFonts w:ascii="宋体" w:hAnsi="宋体" w:eastAsia="宋体" w:cs="宋体"/>
          <w:kern w:val="0"/>
          <w:highlight w:val="none"/>
        </w:rPr>
      </w:pPr>
      <w:r>
        <w:rPr>
          <w:rFonts w:hint="eastAsia" w:ascii="宋体" w:hAnsi="宋体" w:eastAsia="宋体" w:cs="宋体"/>
          <w:kern w:val="0"/>
          <w:highlight w:val="none"/>
        </w:rPr>
        <w:t>___________________________________________</w:t>
      </w:r>
    </w:p>
    <w:p>
      <w:pPr>
        <w:tabs>
          <w:tab w:val="left" w:pos="5580"/>
        </w:tabs>
        <w:topLinePunct/>
        <w:adjustRightInd w:val="0"/>
        <w:snapToGrid w:val="0"/>
        <w:spacing w:line="360" w:lineRule="auto"/>
        <w:jc w:val="left"/>
        <w:rPr>
          <w:rFonts w:ascii="宋体" w:hAnsi="宋体" w:eastAsia="宋体" w:cs="宋体"/>
          <w:kern w:val="0"/>
          <w:highlight w:val="none"/>
        </w:rPr>
      </w:pPr>
      <w:r>
        <w:rPr>
          <w:rFonts w:hint="eastAsia" w:ascii="宋体" w:hAnsi="宋体" w:eastAsia="宋体" w:cs="宋体"/>
          <w:kern w:val="0"/>
          <w:highlight w:val="none"/>
        </w:rPr>
        <w:t>3、最近三年投标货物主要销售给国内及国外用户名称及地址：</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名称和地址                销售的项目和数量</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(1) 出口销售：</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________________________________________________</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________________________________________________</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(2) 国内销售：</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________________________________________________</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________________________________________________</w:t>
      </w:r>
    </w:p>
    <w:p>
      <w:pPr>
        <w:tabs>
          <w:tab w:val="left" w:pos="5580"/>
        </w:tabs>
        <w:topLinePunct/>
        <w:adjustRightInd w:val="0"/>
        <w:snapToGrid w:val="0"/>
        <w:spacing w:line="360" w:lineRule="auto"/>
        <w:jc w:val="left"/>
        <w:rPr>
          <w:rFonts w:ascii="宋体" w:hAnsi="宋体" w:eastAsia="宋体" w:cs="宋体"/>
          <w:kern w:val="0"/>
          <w:highlight w:val="none"/>
        </w:rPr>
      </w:pPr>
      <w:r>
        <w:rPr>
          <w:rFonts w:hint="eastAsia" w:ascii="宋体" w:hAnsi="宋体" w:eastAsia="宋体" w:cs="宋体"/>
          <w:kern w:val="0"/>
          <w:highlight w:val="none"/>
        </w:rPr>
        <w:t>4、同意为投标人制造投标货物的制造厂并附有制造厂的资格声明：</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制造厂名称和地址          制造项目和数量</w:t>
      </w:r>
    </w:p>
    <w:p>
      <w:pPr>
        <w:tabs>
          <w:tab w:val="left" w:pos="360"/>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__________________________________________________</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__________________________________________________</w:t>
      </w:r>
    </w:p>
    <w:p>
      <w:pPr>
        <w:tabs>
          <w:tab w:val="left" w:pos="5580"/>
        </w:tabs>
        <w:topLinePunct/>
        <w:adjustRightInd w:val="0"/>
        <w:snapToGrid w:val="0"/>
        <w:spacing w:line="360" w:lineRule="auto"/>
        <w:jc w:val="left"/>
        <w:rPr>
          <w:rFonts w:ascii="宋体" w:hAnsi="宋体" w:eastAsia="宋体" w:cs="宋体"/>
          <w:kern w:val="0"/>
          <w:highlight w:val="none"/>
        </w:rPr>
      </w:pPr>
      <w:r>
        <w:rPr>
          <w:rFonts w:hint="eastAsia" w:ascii="宋体" w:hAnsi="宋体" w:eastAsia="宋体" w:cs="宋体"/>
          <w:kern w:val="0"/>
          <w:highlight w:val="none"/>
        </w:rPr>
        <w:t>5、须由其他制造厂家供应和制造的部件（如果有的话）：</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制造厂名称和地址            制造项目</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____________________________________________</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____________________________________________</w:t>
      </w:r>
    </w:p>
    <w:p>
      <w:pPr>
        <w:tabs>
          <w:tab w:val="left" w:pos="5580"/>
        </w:tabs>
        <w:topLinePunct/>
        <w:adjustRightInd w:val="0"/>
        <w:snapToGrid w:val="0"/>
        <w:spacing w:line="360" w:lineRule="auto"/>
        <w:jc w:val="left"/>
        <w:rPr>
          <w:rFonts w:ascii="宋体" w:hAnsi="宋体" w:eastAsia="宋体" w:cs="宋体"/>
          <w:kern w:val="0"/>
          <w:highlight w:val="none"/>
        </w:rPr>
      </w:pPr>
      <w:r>
        <w:rPr>
          <w:rFonts w:hint="eastAsia" w:ascii="宋体" w:hAnsi="宋体" w:eastAsia="宋体" w:cs="宋体"/>
          <w:kern w:val="0"/>
          <w:highlight w:val="none"/>
        </w:rPr>
        <w:t>6、最近三年中与各经销商成交的此种投标货物（如果有的话）：</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合同号：</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签字日期：</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产品名称：</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数量：</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合同金额：</w:t>
      </w:r>
    </w:p>
    <w:p>
      <w:pPr>
        <w:tabs>
          <w:tab w:val="left" w:pos="5580"/>
        </w:tabs>
        <w:topLinePunct/>
        <w:adjustRightInd w:val="0"/>
        <w:snapToGrid w:val="0"/>
        <w:spacing w:line="360" w:lineRule="auto"/>
        <w:jc w:val="left"/>
        <w:rPr>
          <w:rFonts w:ascii="宋体" w:hAnsi="宋体" w:eastAsia="宋体" w:cs="宋体"/>
          <w:kern w:val="0"/>
          <w:highlight w:val="none"/>
        </w:rPr>
      </w:pPr>
      <w:r>
        <w:rPr>
          <w:rFonts w:hint="eastAsia" w:ascii="宋体" w:hAnsi="宋体" w:eastAsia="宋体" w:cs="宋体"/>
          <w:kern w:val="0"/>
          <w:highlight w:val="none"/>
        </w:rPr>
        <w:t>7、有关开户银行的名称和地址：</w:t>
      </w:r>
    </w:p>
    <w:p>
      <w:pPr>
        <w:tabs>
          <w:tab w:val="left" w:pos="5580"/>
        </w:tabs>
        <w:topLinePunct/>
        <w:adjustRightInd w:val="0"/>
        <w:snapToGrid w:val="0"/>
        <w:spacing w:line="360" w:lineRule="auto"/>
        <w:jc w:val="left"/>
        <w:rPr>
          <w:rFonts w:ascii="宋体" w:hAnsi="宋体" w:eastAsia="宋体" w:cs="宋体"/>
          <w:kern w:val="0"/>
          <w:highlight w:val="none"/>
        </w:rPr>
      </w:pPr>
      <w:r>
        <w:rPr>
          <w:rFonts w:hint="eastAsia" w:ascii="宋体" w:hAnsi="宋体" w:eastAsia="宋体" w:cs="宋体"/>
          <w:kern w:val="0"/>
          <w:highlight w:val="none"/>
        </w:rPr>
        <w:t>8、投标人认为需要声明的其他情况</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兹证明上述声明是真实、正确的，并提供了全部能提供的资料和数据，我们同意遵照贵方要求出示有关证明文件。</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投标人名称：___________________________</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投标人授权代表：________________________</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投标人授权代表的职务：________________________</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电话号：________________  传真号：____________</w:t>
      </w:r>
    </w:p>
    <w:p>
      <w:pPr>
        <w:tabs>
          <w:tab w:val="left" w:pos="5580"/>
        </w:tabs>
        <w:topLinePunct/>
        <w:adjustRightInd w:val="0"/>
        <w:snapToGrid w:val="0"/>
        <w:spacing w:line="360" w:lineRule="auto"/>
        <w:ind w:firstLine="420" w:firstLineChars="200"/>
        <w:jc w:val="left"/>
        <w:rPr>
          <w:highlight w:val="none"/>
        </w:rPr>
      </w:pPr>
      <w:r>
        <w:rPr>
          <w:rFonts w:hint="eastAsia" w:ascii="宋体" w:hAnsi="宋体" w:eastAsia="宋体" w:cs="宋体"/>
          <w:kern w:val="0"/>
          <w:highlight w:val="none"/>
        </w:rPr>
        <w:t>日期：__________________________________</w:t>
      </w:r>
      <w:r>
        <w:rPr>
          <w:highlight w:val="none"/>
        </w:rPr>
        <w:br w:type="page"/>
      </w:r>
    </w:p>
    <w:p>
      <w:pPr>
        <w:topLinePunct/>
        <w:adjustRightInd w:val="0"/>
        <w:snapToGrid w:val="0"/>
        <w:spacing w:line="360" w:lineRule="auto"/>
        <w:jc w:val="center"/>
        <w:rPr>
          <w:rFonts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制造商出具的授权函</w:t>
      </w:r>
    </w:p>
    <w:p>
      <w:pPr>
        <w:tabs>
          <w:tab w:val="left" w:pos="5580"/>
        </w:tabs>
        <w:topLinePunct/>
        <w:adjustRightInd w:val="0"/>
        <w:snapToGrid w:val="0"/>
        <w:spacing w:line="360" w:lineRule="auto"/>
        <w:jc w:val="left"/>
        <w:rPr>
          <w:rFonts w:ascii="宋体" w:hAnsi="宋体"/>
          <w:kern w:val="0"/>
          <w:highlight w:val="none"/>
        </w:rPr>
      </w:pPr>
    </w:p>
    <w:p>
      <w:pPr>
        <w:tabs>
          <w:tab w:val="left" w:pos="5580"/>
        </w:tabs>
        <w:topLinePunct/>
        <w:adjustRightInd w:val="0"/>
        <w:snapToGrid w:val="0"/>
        <w:spacing w:line="360" w:lineRule="auto"/>
        <w:jc w:val="left"/>
        <w:rPr>
          <w:rFonts w:ascii="宋体" w:hAnsi="宋体" w:eastAsia="宋体" w:cs="宋体"/>
          <w:kern w:val="0"/>
          <w:highlight w:val="none"/>
        </w:rPr>
      </w:pPr>
      <w:r>
        <w:rPr>
          <w:rFonts w:hint="eastAsia" w:ascii="宋体" w:hAnsi="宋体" w:eastAsia="宋体" w:cs="宋体"/>
          <w:kern w:val="0"/>
          <w:highlight w:val="none"/>
        </w:rPr>
        <w:t>致：_____________</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我们_____________________是按___________________法律成立的一家制造商，主要营业地点设在________________________。兹指派按___________________的法律正式成立的，主要营业地点设在_________________的_________________作为我方真正的合法的代理人进行下列有效的活动：</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(1)代表我方办理贵方_______________项目的投标要求提供的由我方制造的货物的有关事宜，并对我方具有约束力。</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(2)作为制造商，我方保证以投标合作者来约束自己，并对该投标共同和分别承担招标文件中所规定的义务。</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(3)我方兹授予_______________全权办理和履行上述我方为完成上述各点所必须的事宜，具有替换或撤销的全权。兹确认_________________或其正式授权代表依此合法地办理一切事宜。</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(4)我方于__________年____月____日签署本文件，____________________于______年____月____日接受此件，以此为证。</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制造商名称（公章）_________________   代理商名称（公章）____________________</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签字人职务和部门：_________________   签字人职务和部门：____________________</w:t>
      </w:r>
    </w:p>
    <w:p>
      <w:pPr>
        <w:tabs>
          <w:tab w:val="left" w:pos="5580"/>
        </w:tabs>
        <w:topLinePunct/>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签字人姓名：_______________________   签字人姓名：__________________________</w:t>
      </w:r>
    </w:p>
    <w:p>
      <w:pPr>
        <w:tabs>
          <w:tab w:val="left" w:pos="5580"/>
        </w:tabs>
        <w:topLinePunct/>
        <w:adjustRightInd w:val="0"/>
        <w:snapToGrid w:val="0"/>
        <w:spacing w:line="360" w:lineRule="auto"/>
        <w:ind w:firstLine="420" w:firstLineChars="200"/>
        <w:jc w:val="left"/>
        <w:rPr>
          <w:highlight w:val="none"/>
        </w:rPr>
      </w:pPr>
      <w:r>
        <w:rPr>
          <w:rFonts w:hint="eastAsia" w:ascii="宋体" w:hAnsi="宋体" w:eastAsia="宋体" w:cs="宋体"/>
          <w:kern w:val="0"/>
          <w:highlight w:val="none"/>
        </w:rPr>
        <w:t>签字人签名：_______________________   签字人签名：__________________________</w:t>
      </w:r>
      <w:r>
        <w:rPr>
          <w:highlight w:val="none"/>
        </w:rPr>
        <w:br w:type="page"/>
      </w:r>
    </w:p>
    <w:p>
      <w:pPr>
        <w:topLinePunct/>
        <w:adjustRightInd w:val="0"/>
        <w:snapToGrid w:val="0"/>
        <w:spacing w:line="360" w:lineRule="auto"/>
        <w:jc w:val="center"/>
        <w:rPr>
          <w:rFonts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主要技术人员情况表</w:t>
      </w:r>
    </w:p>
    <w:p>
      <w:pPr>
        <w:tabs>
          <w:tab w:val="left" w:pos="1050"/>
        </w:tabs>
        <w:topLinePunct/>
        <w:adjustRightInd w:val="0"/>
        <w:snapToGrid w:val="0"/>
        <w:spacing w:line="360" w:lineRule="auto"/>
        <w:jc w:val="left"/>
        <w:rPr>
          <w:rFonts w:ascii="宋体" w:hAnsi="宋体"/>
          <w:kern w:val="0"/>
          <w:szCs w:val="21"/>
          <w:highlight w:val="none"/>
        </w:rPr>
      </w:pPr>
    </w:p>
    <w:p>
      <w:pPr>
        <w:tabs>
          <w:tab w:val="left" w:pos="1050"/>
        </w:tabs>
        <w:topLinePunct/>
        <w:adjustRightInd w:val="0"/>
        <w:snapToGrid w:val="0"/>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投标人：____________________</w:t>
      </w:r>
    </w:p>
    <w:tbl>
      <w:tblPr>
        <w:tblStyle w:val="79"/>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1114"/>
        <w:gridCol w:w="1486"/>
        <w:gridCol w:w="1301"/>
        <w:gridCol w:w="3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6" w:type="dxa"/>
            <w:shd w:val="clear" w:color="auto" w:fill="auto"/>
            <w:vAlign w:val="center"/>
          </w:tcPr>
          <w:p>
            <w:pPr>
              <w:topLinePunct/>
              <w:adjustRightInd w:val="0"/>
              <w:snapToGrid w:val="0"/>
              <w:spacing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名称</w:t>
            </w:r>
          </w:p>
        </w:tc>
        <w:tc>
          <w:tcPr>
            <w:tcW w:w="1114" w:type="dxa"/>
            <w:shd w:val="clear" w:color="auto" w:fill="auto"/>
            <w:vAlign w:val="center"/>
          </w:tcPr>
          <w:p>
            <w:pPr>
              <w:topLinePunct/>
              <w:adjustRightInd w:val="0"/>
              <w:snapToGrid w:val="0"/>
              <w:spacing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姓名</w:t>
            </w:r>
          </w:p>
        </w:tc>
        <w:tc>
          <w:tcPr>
            <w:tcW w:w="1486" w:type="dxa"/>
            <w:shd w:val="clear" w:color="auto" w:fill="auto"/>
            <w:vAlign w:val="center"/>
          </w:tcPr>
          <w:p>
            <w:pPr>
              <w:topLinePunct/>
              <w:adjustRightInd w:val="0"/>
              <w:snapToGrid w:val="0"/>
              <w:spacing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职务</w:t>
            </w:r>
          </w:p>
        </w:tc>
        <w:tc>
          <w:tcPr>
            <w:tcW w:w="1301" w:type="dxa"/>
            <w:shd w:val="clear" w:color="auto" w:fill="auto"/>
            <w:vAlign w:val="center"/>
          </w:tcPr>
          <w:p>
            <w:pPr>
              <w:topLinePunct/>
              <w:adjustRightInd w:val="0"/>
              <w:snapToGrid w:val="0"/>
              <w:spacing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职称</w:t>
            </w:r>
          </w:p>
        </w:tc>
        <w:tc>
          <w:tcPr>
            <w:tcW w:w="3901" w:type="dxa"/>
            <w:shd w:val="clear" w:color="auto" w:fill="auto"/>
            <w:vAlign w:val="center"/>
          </w:tcPr>
          <w:p>
            <w:pPr>
              <w:topLinePunct/>
              <w:adjustRightInd w:val="0"/>
              <w:snapToGrid w:val="0"/>
              <w:spacing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主要简历、经验及承担过的项目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6"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项目负责人</w:t>
            </w:r>
          </w:p>
        </w:tc>
        <w:tc>
          <w:tcPr>
            <w:tcW w:w="1114"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1486"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1301"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3901"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6"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技术负责人</w:t>
            </w:r>
          </w:p>
        </w:tc>
        <w:tc>
          <w:tcPr>
            <w:tcW w:w="1114"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1486"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1301"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3901"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6"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1114"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1486"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1301"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3901"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6"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1114"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1486"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1301"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3901"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6"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w:t>
            </w:r>
          </w:p>
        </w:tc>
        <w:tc>
          <w:tcPr>
            <w:tcW w:w="1114"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1486"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1301"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3901"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6"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1114"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1486"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1301"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3901"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6"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1114"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1486"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1301"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3901"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6"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1114"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1486"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1301"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3901"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6"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1114"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1486"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1301"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3901"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6"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1114"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1486"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1301"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3901"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6"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1114"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1486"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1301"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3901"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6"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1114"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1486"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1301"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3901"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6"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1114"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1486"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1301"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3901"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r>
    </w:tbl>
    <w:p>
      <w:pPr>
        <w:topLinePunct/>
        <w:adjustRightInd w:val="0"/>
        <w:snapToGrid w:val="0"/>
        <w:spacing w:line="360" w:lineRule="auto"/>
        <w:ind w:firstLine="420" w:firstLineChars="200"/>
        <w:jc w:val="left"/>
        <w:rPr>
          <w:rFonts w:ascii="宋体" w:hAnsi="宋体" w:eastAsia="宋体" w:cs="宋体"/>
          <w:kern w:val="0"/>
          <w:szCs w:val="24"/>
          <w:highlight w:val="none"/>
        </w:rPr>
      </w:pPr>
    </w:p>
    <w:p>
      <w:pPr>
        <w:topLinePunct/>
        <w:adjustRightInd w:val="0"/>
        <w:snapToGrid w:val="0"/>
        <w:spacing w:line="360" w:lineRule="auto"/>
        <w:ind w:firstLine="420" w:firstLineChars="200"/>
        <w:jc w:val="left"/>
        <w:rPr>
          <w:highlight w:val="none"/>
        </w:rPr>
      </w:pPr>
      <w:r>
        <w:rPr>
          <w:rFonts w:hint="eastAsia" w:ascii="楷体_GB2312" w:hAnsi="楷体_GB2312" w:eastAsia="楷体_GB2312" w:cs="楷体_GB2312"/>
          <w:kern w:val="0"/>
          <w:szCs w:val="21"/>
          <w:highlight w:val="none"/>
        </w:rPr>
        <w:t>提示：项目主要参与人员主要指：项目负责人，项目技术负责人，项目主要设计生产技术人员、项目计划负责人和项目质量负责人、安装督导负责人等。</w:t>
      </w:r>
      <w:r>
        <w:rPr>
          <w:highlight w:val="none"/>
        </w:rPr>
        <w:br w:type="page"/>
      </w:r>
    </w:p>
    <w:p>
      <w:pPr>
        <w:topLinePunct/>
        <w:adjustRightInd w:val="0"/>
        <w:snapToGrid w:val="0"/>
        <w:spacing w:line="360" w:lineRule="auto"/>
        <w:jc w:val="center"/>
        <w:rPr>
          <w:rFonts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相关项目的业绩表</w:t>
      </w:r>
    </w:p>
    <w:p>
      <w:pPr>
        <w:topLinePunct/>
        <w:adjustRightInd w:val="0"/>
        <w:snapToGrid w:val="0"/>
        <w:spacing w:line="360" w:lineRule="auto"/>
        <w:jc w:val="left"/>
        <w:rPr>
          <w:rFonts w:ascii="宋体" w:hAnsi="宋体"/>
          <w:kern w:val="0"/>
          <w:highlight w:val="none"/>
        </w:rPr>
      </w:pPr>
    </w:p>
    <w:p>
      <w:pPr>
        <w:tabs>
          <w:tab w:val="left" w:pos="1050"/>
        </w:tabs>
        <w:topLinePunct/>
        <w:adjustRightInd w:val="0"/>
        <w:snapToGrid w:val="0"/>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投标人：____________________</w:t>
      </w:r>
    </w:p>
    <w:tbl>
      <w:tblPr>
        <w:tblStyle w:val="79"/>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1962"/>
        <w:gridCol w:w="983"/>
        <w:gridCol w:w="983"/>
        <w:gridCol w:w="1372"/>
        <w:gridCol w:w="1372"/>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83" w:type="dxa"/>
            <w:shd w:val="clear" w:color="auto" w:fill="auto"/>
            <w:vAlign w:val="center"/>
          </w:tcPr>
          <w:p>
            <w:pPr>
              <w:topLinePunct/>
              <w:adjustRightInd w:val="0"/>
              <w:snapToGrid w:val="0"/>
              <w:spacing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建设单位</w:t>
            </w:r>
          </w:p>
        </w:tc>
        <w:tc>
          <w:tcPr>
            <w:tcW w:w="1962" w:type="dxa"/>
            <w:shd w:val="clear" w:color="auto" w:fill="auto"/>
            <w:vAlign w:val="center"/>
          </w:tcPr>
          <w:p>
            <w:pPr>
              <w:topLinePunct/>
              <w:adjustRightInd w:val="0"/>
              <w:snapToGrid w:val="0"/>
              <w:spacing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项目名称</w:t>
            </w:r>
          </w:p>
        </w:tc>
        <w:tc>
          <w:tcPr>
            <w:tcW w:w="983" w:type="dxa"/>
            <w:shd w:val="clear" w:color="auto" w:fill="auto"/>
            <w:vAlign w:val="center"/>
          </w:tcPr>
          <w:p>
            <w:pPr>
              <w:topLinePunct/>
              <w:adjustRightInd w:val="0"/>
              <w:snapToGrid w:val="0"/>
              <w:spacing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建设</w:t>
            </w:r>
          </w:p>
          <w:p>
            <w:pPr>
              <w:topLinePunct/>
              <w:adjustRightInd w:val="0"/>
              <w:snapToGrid w:val="0"/>
              <w:spacing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地点</w:t>
            </w:r>
          </w:p>
        </w:tc>
        <w:tc>
          <w:tcPr>
            <w:tcW w:w="983" w:type="dxa"/>
            <w:shd w:val="clear" w:color="auto" w:fill="auto"/>
            <w:vAlign w:val="center"/>
          </w:tcPr>
          <w:p>
            <w:pPr>
              <w:topLinePunct/>
              <w:adjustRightInd w:val="0"/>
              <w:snapToGrid w:val="0"/>
              <w:spacing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建设</w:t>
            </w:r>
          </w:p>
          <w:p>
            <w:pPr>
              <w:topLinePunct/>
              <w:adjustRightInd w:val="0"/>
              <w:snapToGrid w:val="0"/>
              <w:spacing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规模</w:t>
            </w:r>
          </w:p>
        </w:tc>
        <w:tc>
          <w:tcPr>
            <w:tcW w:w="1372" w:type="dxa"/>
            <w:shd w:val="clear" w:color="auto" w:fill="auto"/>
            <w:vAlign w:val="center"/>
          </w:tcPr>
          <w:p>
            <w:pPr>
              <w:topLinePunct/>
              <w:adjustRightInd w:val="0"/>
              <w:snapToGrid w:val="0"/>
              <w:spacing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开竣工日期</w:t>
            </w:r>
          </w:p>
        </w:tc>
        <w:tc>
          <w:tcPr>
            <w:tcW w:w="1372" w:type="dxa"/>
            <w:shd w:val="clear" w:color="auto" w:fill="auto"/>
            <w:vAlign w:val="center"/>
          </w:tcPr>
          <w:p>
            <w:pPr>
              <w:topLinePunct/>
              <w:adjustRightInd w:val="0"/>
              <w:snapToGrid w:val="0"/>
              <w:spacing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合同价格（万元）</w:t>
            </w:r>
          </w:p>
        </w:tc>
        <w:tc>
          <w:tcPr>
            <w:tcW w:w="933" w:type="dxa"/>
            <w:shd w:val="clear" w:color="auto" w:fill="auto"/>
            <w:vAlign w:val="center"/>
          </w:tcPr>
          <w:p>
            <w:pPr>
              <w:topLinePunct/>
              <w:adjustRightInd w:val="0"/>
              <w:snapToGrid w:val="0"/>
              <w:spacing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8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962"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3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8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962"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3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8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962"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3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8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962"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3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8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962"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3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8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962"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3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8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962"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3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8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962"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3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8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962"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3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8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962"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3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8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962"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3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8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962"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3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8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962"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8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372"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3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r>
    </w:tbl>
    <w:p>
      <w:pPr>
        <w:topLinePunct/>
        <w:adjustRightInd w:val="0"/>
        <w:snapToGrid w:val="0"/>
        <w:spacing w:line="360" w:lineRule="auto"/>
        <w:ind w:firstLine="420" w:firstLineChars="200"/>
        <w:jc w:val="left"/>
        <w:rPr>
          <w:rFonts w:ascii="宋体" w:hAnsi="宋体" w:eastAsia="宋体" w:cs="宋体"/>
          <w:kern w:val="0"/>
          <w:szCs w:val="21"/>
          <w:highlight w:val="none"/>
        </w:rPr>
      </w:pPr>
    </w:p>
    <w:p>
      <w:pPr>
        <w:topLinePunct/>
        <w:adjustRightInd w:val="0"/>
        <w:snapToGrid w:val="0"/>
        <w:spacing w:line="360" w:lineRule="auto"/>
        <w:ind w:firstLine="420" w:firstLineChars="200"/>
        <w:jc w:val="left"/>
        <w:rPr>
          <w:highlight w:val="none"/>
        </w:rPr>
      </w:pPr>
      <w:r>
        <w:rPr>
          <w:rFonts w:hint="eastAsia" w:ascii="楷体_GB2312" w:hAnsi="楷体_GB2312" w:eastAsia="楷体_GB2312" w:cs="楷体_GB2312"/>
          <w:kern w:val="0"/>
          <w:szCs w:val="21"/>
          <w:highlight w:val="none"/>
        </w:rPr>
        <w:t>提示：要求附项目证明材料扫描件（如合同扫描件、用户证明等）。</w:t>
      </w:r>
      <w:r>
        <w:rPr>
          <w:highlight w:val="none"/>
        </w:rPr>
        <w:br w:type="page"/>
      </w:r>
    </w:p>
    <w:p>
      <w:pPr>
        <w:topLinePunct/>
        <w:adjustRightInd w:val="0"/>
        <w:snapToGrid w:val="0"/>
        <w:spacing w:line="360" w:lineRule="auto"/>
        <w:jc w:val="center"/>
        <w:rPr>
          <w:rFonts w:ascii="宋体" w:hAnsi="宋体" w:eastAsia="宋体" w:cs="宋体"/>
          <w:b/>
          <w:kern w:val="0"/>
          <w:sz w:val="32"/>
          <w:szCs w:val="32"/>
          <w:highlight w:val="none"/>
        </w:rPr>
      </w:pPr>
      <w:r>
        <w:rPr>
          <w:rFonts w:hint="eastAsia" w:ascii="宋体" w:hAnsi="宋体" w:eastAsia="宋体" w:cs="宋体"/>
          <w:b/>
          <w:kern w:val="0"/>
          <w:sz w:val="32"/>
          <w:szCs w:val="32"/>
          <w:highlight w:val="none"/>
        </w:rPr>
        <w:t>其他</w:t>
      </w:r>
    </w:p>
    <w:p>
      <w:pPr>
        <w:topLinePunct/>
        <w:adjustRightInd w:val="0"/>
        <w:snapToGrid w:val="0"/>
        <w:spacing w:line="360" w:lineRule="auto"/>
        <w:jc w:val="left"/>
        <w:rPr>
          <w:rFonts w:ascii="宋体" w:hAnsi="宋体" w:eastAsia="宋体" w:cs="宋体"/>
          <w:kern w:val="0"/>
          <w:highlight w:val="none"/>
        </w:rPr>
      </w:pPr>
      <w:r>
        <w:rPr>
          <w:rFonts w:hint="eastAsia" w:ascii="宋体" w:hAnsi="宋体" w:eastAsia="宋体" w:cs="宋体"/>
          <w:kern w:val="0"/>
          <w:highlight w:val="none"/>
        </w:rPr>
        <w:t>其他1</w:t>
      </w:r>
    </w:p>
    <w:p>
      <w:pPr>
        <w:topLinePunct/>
        <w:adjustRightInd w:val="0"/>
        <w:snapToGrid w:val="0"/>
        <w:spacing w:line="360" w:lineRule="auto"/>
        <w:jc w:val="left"/>
        <w:rPr>
          <w:highlight w:val="none"/>
        </w:rPr>
      </w:pPr>
      <w:r>
        <w:rPr>
          <w:rFonts w:hint="eastAsia" w:ascii="宋体" w:hAnsi="宋体" w:eastAsia="宋体" w:cs="宋体"/>
          <w:kern w:val="0"/>
          <w:highlight w:val="none"/>
        </w:rPr>
        <w:t>（投标人认为应补充提供的其他文件资料或说明）</w:t>
      </w:r>
      <w:r>
        <w:rPr>
          <w:highlight w:val="none"/>
        </w:rPr>
        <w:br w:type="page"/>
      </w:r>
    </w:p>
    <w:p>
      <w:pPr>
        <w:topLinePunct/>
        <w:adjustRightInd w:val="0"/>
        <w:snapToGrid w:val="0"/>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C．技术标书封面</w:t>
      </w:r>
    </w:p>
    <w:p>
      <w:pPr>
        <w:topLinePunct/>
        <w:adjustRightInd w:val="0"/>
        <w:snapToGrid w:val="0"/>
        <w:spacing w:line="360" w:lineRule="auto"/>
        <w:jc w:val="center"/>
        <w:rPr>
          <w:rFonts w:ascii="宋体" w:hAnsi="宋体" w:eastAsia="宋体" w:cs="宋体"/>
          <w:kern w:val="0"/>
          <w:sz w:val="44"/>
          <w:szCs w:val="44"/>
          <w:highlight w:val="none"/>
        </w:rPr>
      </w:pPr>
    </w:p>
    <w:p>
      <w:pPr>
        <w:topLinePunct/>
        <w:adjustRightInd w:val="0"/>
        <w:snapToGrid w:val="0"/>
        <w:spacing w:line="360" w:lineRule="auto"/>
        <w:jc w:val="center"/>
        <w:rPr>
          <w:rFonts w:ascii="宋体" w:hAnsi="宋体" w:eastAsia="宋体" w:cs="宋体"/>
          <w:kern w:val="0"/>
          <w:sz w:val="44"/>
          <w:szCs w:val="44"/>
          <w:highlight w:val="none"/>
        </w:rPr>
      </w:pPr>
    </w:p>
    <w:p>
      <w:pPr>
        <w:topLinePunct/>
        <w:adjustRightInd w:val="0"/>
        <w:snapToGrid w:val="0"/>
        <w:spacing w:line="360" w:lineRule="auto"/>
        <w:jc w:val="center"/>
        <w:rPr>
          <w:rFonts w:ascii="宋体" w:hAnsi="宋体" w:eastAsia="宋体" w:cs="宋体"/>
          <w:kern w:val="0"/>
          <w:sz w:val="44"/>
          <w:szCs w:val="44"/>
          <w:highlight w:val="none"/>
        </w:rPr>
      </w:pPr>
      <w:r>
        <w:rPr>
          <w:rFonts w:hint="eastAsia" w:ascii="宋体" w:hAnsi="宋体" w:eastAsia="宋体" w:cs="宋体"/>
          <w:kern w:val="0"/>
          <w:sz w:val="44"/>
          <w:szCs w:val="44"/>
          <w:highlight w:val="none"/>
        </w:rPr>
        <w:t>_______________________工程</w:t>
      </w:r>
    </w:p>
    <w:p>
      <w:pPr>
        <w:topLinePunct/>
        <w:adjustRightInd w:val="0"/>
        <w:snapToGrid w:val="0"/>
        <w:spacing w:line="360" w:lineRule="auto"/>
        <w:jc w:val="center"/>
        <w:rPr>
          <w:rFonts w:ascii="宋体" w:hAnsi="宋体" w:eastAsia="宋体" w:cs="宋体"/>
          <w:kern w:val="0"/>
          <w:sz w:val="44"/>
          <w:szCs w:val="44"/>
          <w:highlight w:val="none"/>
        </w:rPr>
      </w:pPr>
    </w:p>
    <w:p>
      <w:pPr>
        <w:topLinePunct/>
        <w:adjustRightInd w:val="0"/>
        <w:snapToGrid w:val="0"/>
        <w:spacing w:line="360" w:lineRule="auto"/>
        <w:jc w:val="center"/>
        <w:rPr>
          <w:rFonts w:ascii="宋体" w:hAnsi="宋体" w:eastAsia="宋体" w:cs="宋体"/>
          <w:kern w:val="0"/>
          <w:sz w:val="52"/>
          <w:szCs w:val="52"/>
          <w:highlight w:val="none"/>
        </w:rPr>
      </w:pPr>
      <w:r>
        <w:rPr>
          <w:rFonts w:hint="eastAsia" w:ascii="宋体" w:hAnsi="宋体" w:eastAsia="宋体" w:cs="宋体"/>
          <w:kern w:val="0"/>
          <w:sz w:val="52"/>
          <w:szCs w:val="52"/>
          <w:highlight w:val="none"/>
        </w:rPr>
        <w:t>投标文件</w:t>
      </w:r>
    </w:p>
    <w:p>
      <w:pPr>
        <w:topLinePunct/>
        <w:adjustRightInd w:val="0"/>
        <w:snapToGrid w:val="0"/>
        <w:spacing w:line="360" w:lineRule="auto"/>
        <w:jc w:val="center"/>
        <w:rPr>
          <w:rFonts w:ascii="宋体" w:hAnsi="宋体" w:eastAsia="宋体" w:cs="宋体"/>
          <w:kern w:val="0"/>
          <w:sz w:val="52"/>
          <w:szCs w:val="52"/>
          <w:highlight w:val="none"/>
        </w:rPr>
      </w:pPr>
    </w:p>
    <w:p>
      <w:pPr>
        <w:topLinePunct/>
        <w:adjustRightInd w:val="0"/>
        <w:snapToGrid w:val="0"/>
        <w:spacing w:line="360" w:lineRule="auto"/>
        <w:jc w:val="center"/>
        <w:outlineLvl w:val="1"/>
        <w:rPr>
          <w:rFonts w:ascii="宋体" w:hAnsi="宋体" w:eastAsia="宋体" w:cs="宋体"/>
          <w:kern w:val="0"/>
          <w:sz w:val="44"/>
          <w:szCs w:val="44"/>
          <w:highlight w:val="none"/>
        </w:rPr>
      </w:pPr>
      <w:bookmarkStart w:id="49" w:name="_Toc29141"/>
      <w:bookmarkStart w:id="50" w:name="_Toc45702704"/>
      <w:r>
        <w:rPr>
          <w:rFonts w:hint="eastAsia" w:ascii="宋体" w:hAnsi="宋体" w:eastAsia="宋体" w:cs="宋体"/>
          <w:kern w:val="0"/>
          <w:sz w:val="44"/>
          <w:szCs w:val="44"/>
          <w:highlight w:val="none"/>
        </w:rPr>
        <w:t>技术标书</w:t>
      </w:r>
      <w:bookmarkEnd w:id="49"/>
      <w:bookmarkEnd w:id="50"/>
    </w:p>
    <w:p>
      <w:pPr>
        <w:topLinePunct/>
        <w:adjustRightInd w:val="0"/>
        <w:snapToGrid w:val="0"/>
        <w:spacing w:line="360" w:lineRule="auto"/>
        <w:jc w:val="center"/>
        <w:rPr>
          <w:rFonts w:ascii="宋体" w:hAnsi="宋体" w:eastAsia="宋体" w:cs="宋体"/>
          <w:kern w:val="0"/>
          <w:sz w:val="44"/>
          <w:szCs w:val="44"/>
          <w:highlight w:val="none"/>
        </w:rPr>
      </w:pPr>
    </w:p>
    <w:p>
      <w:pPr>
        <w:topLinePunct/>
        <w:adjustRightInd w:val="0"/>
        <w:snapToGrid w:val="0"/>
        <w:spacing w:line="360" w:lineRule="auto"/>
        <w:jc w:val="center"/>
        <w:rPr>
          <w:rFonts w:ascii="宋体" w:hAnsi="宋体" w:eastAsia="宋体" w:cs="宋体"/>
          <w:kern w:val="0"/>
          <w:sz w:val="44"/>
          <w:szCs w:val="44"/>
          <w:highlight w:val="none"/>
        </w:rPr>
      </w:pPr>
    </w:p>
    <w:p>
      <w:pPr>
        <w:topLinePunct/>
        <w:adjustRightInd w:val="0"/>
        <w:snapToGrid w:val="0"/>
        <w:spacing w:line="360" w:lineRule="auto"/>
        <w:jc w:val="center"/>
        <w:rPr>
          <w:rFonts w:ascii="宋体" w:hAnsi="宋体" w:eastAsia="宋体" w:cs="宋体"/>
          <w:kern w:val="0"/>
          <w:sz w:val="44"/>
          <w:szCs w:val="44"/>
          <w:highlight w:val="none"/>
        </w:rPr>
      </w:pPr>
    </w:p>
    <w:p>
      <w:pPr>
        <w:topLinePunct/>
        <w:adjustRightInd w:val="0"/>
        <w:snapToGrid w:val="0"/>
        <w:spacing w:line="360" w:lineRule="auto"/>
        <w:jc w:val="center"/>
        <w:rPr>
          <w:rFonts w:ascii="宋体" w:hAnsi="宋体" w:eastAsia="宋体" w:cs="宋体"/>
          <w:kern w:val="0"/>
          <w:sz w:val="44"/>
          <w:szCs w:val="44"/>
          <w:highlight w:val="none"/>
        </w:rPr>
      </w:pPr>
    </w:p>
    <w:p>
      <w:pPr>
        <w:topLinePunct/>
        <w:adjustRightInd w:val="0"/>
        <w:snapToGrid w:val="0"/>
        <w:spacing w:line="360" w:lineRule="auto"/>
        <w:ind w:firstLine="1400" w:firstLineChars="500"/>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项目编号：______________________________</w:t>
      </w:r>
    </w:p>
    <w:p>
      <w:pPr>
        <w:topLinePunct/>
        <w:adjustRightInd w:val="0"/>
        <w:snapToGrid w:val="0"/>
        <w:spacing w:line="360" w:lineRule="auto"/>
        <w:ind w:firstLine="1400" w:firstLineChars="500"/>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投标人名称：____________________________</w:t>
      </w:r>
    </w:p>
    <w:p>
      <w:pPr>
        <w:topLinePunct/>
        <w:adjustRightInd w:val="0"/>
        <w:snapToGrid w:val="0"/>
        <w:spacing w:line="360" w:lineRule="auto"/>
        <w:ind w:firstLine="1400" w:firstLineChars="500"/>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投标人代表：____________________________</w:t>
      </w:r>
    </w:p>
    <w:p>
      <w:pPr>
        <w:topLinePunct/>
        <w:adjustRightInd w:val="0"/>
        <w:snapToGrid w:val="0"/>
        <w:spacing w:line="360" w:lineRule="auto"/>
        <w:ind w:firstLine="1400" w:firstLineChars="500"/>
        <w:jc w:val="left"/>
        <w:rPr>
          <w:highlight w:val="none"/>
        </w:rPr>
      </w:pPr>
      <w:r>
        <w:rPr>
          <w:rFonts w:hint="eastAsia" w:ascii="宋体" w:hAnsi="宋体" w:eastAsia="宋体" w:cs="宋体"/>
          <w:kern w:val="0"/>
          <w:sz w:val="28"/>
          <w:szCs w:val="28"/>
          <w:highlight w:val="none"/>
        </w:rPr>
        <w:t>日期：________年_____月_____日</w:t>
      </w:r>
      <w:r>
        <w:rPr>
          <w:highlight w:val="none"/>
        </w:rPr>
        <w:br w:type="page"/>
      </w:r>
    </w:p>
    <w:p>
      <w:pPr>
        <w:topLinePunct/>
        <w:adjustRightInd w:val="0"/>
        <w:snapToGrid w:val="0"/>
        <w:spacing w:line="360" w:lineRule="auto"/>
        <w:jc w:val="center"/>
        <w:rPr>
          <w:rFonts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技术性能响应表</w:t>
      </w:r>
    </w:p>
    <w:p>
      <w:pPr>
        <w:topLinePunct/>
        <w:adjustRightInd w:val="0"/>
        <w:snapToGrid w:val="0"/>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投标人名称：___________________</w:t>
      </w:r>
    </w:p>
    <w:tbl>
      <w:tblPr>
        <w:tblStyle w:val="79"/>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413"/>
        <w:gridCol w:w="2008"/>
        <w:gridCol w:w="2008"/>
        <w:gridCol w:w="1839"/>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6" w:type="dxa"/>
            <w:shd w:val="clear" w:color="auto" w:fill="auto"/>
            <w:vAlign w:val="center"/>
          </w:tcPr>
          <w:p>
            <w:pPr>
              <w:topLinePunct/>
              <w:adjustRightInd w:val="0"/>
              <w:snapToGrid w:val="0"/>
              <w:jc w:val="center"/>
              <w:rPr>
                <w:rFonts w:ascii="宋体" w:hAnsi="宋体" w:eastAsia="宋体" w:cs="宋体"/>
                <w:b/>
                <w:kern w:val="0"/>
                <w:szCs w:val="21"/>
                <w:highlight w:val="none"/>
              </w:rPr>
            </w:pPr>
            <w:r>
              <w:rPr>
                <w:rFonts w:hint="eastAsia" w:ascii="宋体" w:hAnsi="宋体" w:eastAsia="宋体" w:cs="宋体"/>
                <w:b/>
                <w:kern w:val="0"/>
                <w:szCs w:val="21"/>
                <w:highlight w:val="none"/>
              </w:rPr>
              <w:t>序号</w:t>
            </w:r>
          </w:p>
        </w:tc>
        <w:tc>
          <w:tcPr>
            <w:tcW w:w="1413" w:type="dxa"/>
            <w:shd w:val="clear" w:color="auto" w:fill="auto"/>
            <w:vAlign w:val="center"/>
          </w:tcPr>
          <w:p>
            <w:pPr>
              <w:topLinePunct/>
              <w:adjustRightInd w:val="0"/>
              <w:snapToGrid w:val="0"/>
              <w:jc w:val="center"/>
              <w:rPr>
                <w:rFonts w:ascii="宋体" w:hAnsi="宋体" w:eastAsia="宋体" w:cs="宋体"/>
                <w:b/>
                <w:kern w:val="0"/>
                <w:szCs w:val="21"/>
                <w:highlight w:val="none"/>
              </w:rPr>
            </w:pPr>
            <w:r>
              <w:rPr>
                <w:rFonts w:hint="eastAsia" w:ascii="宋体" w:hAnsi="宋体" w:eastAsia="宋体" w:cs="宋体"/>
                <w:b/>
                <w:kern w:val="0"/>
                <w:szCs w:val="21"/>
                <w:highlight w:val="none"/>
              </w:rPr>
              <w:t>项目编号</w:t>
            </w:r>
          </w:p>
        </w:tc>
        <w:tc>
          <w:tcPr>
            <w:tcW w:w="2008" w:type="dxa"/>
            <w:shd w:val="clear" w:color="auto" w:fill="auto"/>
            <w:vAlign w:val="center"/>
          </w:tcPr>
          <w:p>
            <w:pPr>
              <w:topLinePunct/>
              <w:adjustRightInd w:val="0"/>
              <w:snapToGrid w:val="0"/>
              <w:jc w:val="center"/>
              <w:rPr>
                <w:rFonts w:ascii="宋体" w:hAnsi="宋体" w:eastAsia="宋体" w:cs="宋体"/>
                <w:b/>
                <w:kern w:val="0"/>
                <w:szCs w:val="21"/>
                <w:highlight w:val="none"/>
              </w:rPr>
            </w:pPr>
            <w:r>
              <w:rPr>
                <w:rFonts w:hint="eastAsia" w:ascii="宋体" w:hAnsi="宋体" w:eastAsia="宋体" w:cs="宋体"/>
                <w:b/>
                <w:kern w:val="0"/>
                <w:szCs w:val="21"/>
                <w:highlight w:val="none"/>
              </w:rPr>
              <w:t>品名</w:t>
            </w:r>
          </w:p>
        </w:tc>
        <w:tc>
          <w:tcPr>
            <w:tcW w:w="2008" w:type="dxa"/>
            <w:shd w:val="clear" w:color="auto" w:fill="auto"/>
            <w:vAlign w:val="center"/>
          </w:tcPr>
          <w:p>
            <w:pPr>
              <w:topLinePunct/>
              <w:adjustRightInd w:val="0"/>
              <w:snapToGrid w:val="0"/>
              <w:jc w:val="center"/>
              <w:rPr>
                <w:rFonts w:ascii="宋体" w:hAnsi="宋体" w:eastAsia="宋体" w:cs="宋体"/>
                <w:b/>
                <w:kern w:val="0"/>
                <w:szCs w:val="21"/>
                <w:highlight w:val="none"/>
              </w:rPr>
            </w:pPr>
            <w:r>
              <w:rPr>
                <w:rFonts w:hint="eastAsia" w:ascii="宋体" w:hAnsi="宋体" w:eastAsia="宋体" w:cs="宋体"/>
                <w:b/>
                <w:kern w:val="0"/>
                <w:szCs w:val="21"/>
                <w:highlight w:val="none"/>
              </w:rPr>
              <w:t>招标规格</w:t>
            </w:r>
          </w:p>
        </w:tc>
        <w:tc>
          <w:tcPr>
            <w:tcW w:w="1839" w:type="dxa"/>
            <w:shd w:val="clear" w:color="auto" w:fill="auto"/>
            <w:vAlign w:val="center"/>
          </w:tcPr>
          <w:p>
            <w:pPr>
              <w:topLinePunct/>
              <w:adjustRightInd w:val="0"/>
              <w:snapToGrid w:val="0"/>
              <w:jc w:val="center"/>
              <w:rPr>
                <w:rFonts w:ascii="宋体" w:hAnsi="宋体" w:eastAsia="宋体" w:cs="宋体"/>
                <w:b/>
                <w:kern w:val="0"/>
                <w:szCs w:val="21"/>
                <w:highlight w:val="none"/>
              </w:rPr>
            </w:pPr>
            <w:r>
              <w:rPr>
                <w:rFonts w:hint="eastAsia" w:ascii="宋体" w:hAnsi="宋体" w:eastAsia="宋体" w:cs="宋体"/>
                <w:b/>
                <w:kern w:val="0"/>
                <w:szCs w:val="21"/>
                <w:highlight w:val="none"/>
              </w:rPr>
              <w:t>投标规格</w:t>
            </w:r>
          </w:p>
        </w:tc>
        <w:tc>
          <w:tcPr>
            <w:tcW w:w="1244" w:type="dxa"/>
            <w:shd w:val="clear" w:color="auto" w:fill="auto"/>
            <w:vAlign w:val="center"/>
          </w:tcPr>
          <w:p>
            <w:pPr>
              <w:topLinePunct/>
              <w:adjustRightInd w:val="0"/>
              <w:snapToGrid w:val="0"/>
              <w:jc w:val="center"/>
              <w:rPr>
                <w:rFonts w:ascii="宋体" w:hAnsi="宋体" w:eastAsia="宋体" w:cs="宋体"/>
                <w:b/>
                <w:kern w:val="0"/>
                <w:szCs w:val="21"/>
                <w:highlight w:val="none"/>
              </w:rPr>
            </w:pPr>
            <w:r>
              <w:rPr>
                <w:rFonts w:hint="eastAsia" w:ascii="宋体" w:hAnsi="宋体" w:eastAsia="宋体" w:cs="宋体"/>
                <w:b/>
                <w:kern w:val="0"/>
                <w:szCs w:val="21"/>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6" w:type="dxa"/>
            <w:shd w:val="clear" w:color="auto" w:fill="auto"/>
            <w:vAlign w:val="center"/>
          </w:tcPr>
          <w:p>
            <w:pPr>
              <w:topLinePunct/>
              <w:adjustRightInd w:val="0"/>
              <w:snapToGrid w:val="0"/>
              <w:spacing w:line="360" w:lineRule="auto"/>
              <w:ind w:firstLine="57"/>
              <w:jc w:val="center"/>
              <w:rPr>
                <w:rFonts w:ascii="宋体" w:hAnsi="宋体" w:eastAsia="宋体" w:cs="宋体"/>
                <w:kern w:val="0"/>
                <w:szCs w:val="21"/>
                <w:highlight w:val="none"/>
              </w:rPr>
            </w:pPr>
            <w:bookmarkStart w:id="51" w:name="技术性能响应表" w:colFirst="0" w:colLast="0"/>
          </w:p>
        </w:tc>
        <w:tc>
          <w:tcPr>
            <w:tcW w:w="1413"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2008" w:type="dxa"/>
            <w:shd w:val="clear" w:color="auto" w:fill="auto"/>
            <w:vAlign w:val="center"/>
          </w:tcPr>
          <w:p>
            <w:pPr>
              <w:topLinePunct/>
              <w:adjustRightInd w:val="0"/>
              <w:snapToGrid w:val="0"/>
              <w:spacing w:line="360" w:lineRule="auto"/>
              <w:rPr>
                <w:rFonts w:ascii="宋体" w:hAnsi="宋体" w:eastAsia="宋体" w:cs="宋体"/>
                <w:kern w:val="0"/>
                <w:szCs w:val="21"/>
                <w:highlight w:val="none"/>
              </w:rPr>
            </w:pPr>
          </w:p>
        </w:tc>
        <w:tc>
          <w:tcPr>
            <w:tcW w:w="2008" w:type="dxa"/>
            <w:shd w:val="clear" w:color="auto" w:fill="auto"/>
            <w:vAlign w:val="center"/>
          </w:tcPr>
          <w:p>
            <w:pPr>
              <w:topLinePunct/>
              <w:adjustRightInd w:val="0"/>
              <w:snapToGrid w:val="0"/>
              <w:spacing w:line="360" w:lineRule="auto"/>
              <w:rPr>
                <w:rFonts w:ascii="宋体" w:hAnsi="宋体" w:eastAsia="宋体" w:cs="宋体"/>
                <w:kern w:val="0"/>
                <w:szCs w:val="21"/>
                <w:highlight w:val="none"/>
              </w:rPr>
            </w:pPr>
          </w:p>
        </w:tc>
        <w:tc>
          <w:tcPr>
            <w:tcW w:w="1839" w:type="dxa"/>
            <w:shd w:val="clear" w:color="auto" w:fill="auto"/>
            <w:vAlign w:val="center"/>
          </w:tcPr>
          <w:p>
            <w:pPr>
              <w:topLinePunct/>
              <w:adjustRightInd w:val="0"/>
              <w:snapToGrid w:val="0"/>
              <w:spacing w:line="360" w:lineRule="auto"/>
              <w:rPr>
                <w:rFonts w:ascii="宋体" w:hAnsi="宋体" w:eastAsia="宋体" w:cs="宋体"/>
                <w:kern w:val="0"/>
                <w:szCs w:val="21"/>
                <w:highlight w:val="none"/>
              </w:rPr>
            </w:pPr>
          </w:p>
        </w:tc>
        <w:tc>
          <w:tcPr>
            <w:tcW w:w="1244" w:type="dxa"/>
            <w:shd w:val="clear" w:color="auto" w:fill="auto"/>
            <w:vAlign w:val="center"/>
          </w:tcPr>
          <w:p>
            <w:pPr>
              <w:topLinePunct/>
              <w:adjustRightInd w:val="0"/>
              <w:snapToGrid w:val="0"/>
              <w:spacing w:line="360" w:lineRule="auto"/>
              <w:rPr>
                <w:rFonts w:ascii="宋体" w:hAnsi="宋体" w:eastAsia="宋体" w:cs="宋体"/>
                <w:kern w:val="0"/>
                <w:szCs w:val="21"/>
                <w:highlight w:val="none"/>
              </w:rPr>
            </w:pPr>
          </w:p>
        </w:tc>
      </w:tr>
      <w:bookmarkEnd w:id="51"/>
    </w:tbl>
    <w:p>
      <w:pPr>
        <w:topLinePunct/>
        <w:adjustRightInd w:val="0"/>
        <w:snapToGrid w:val="0"/>
        <w:spacing w:line="360" w:lineRule="auto"/>
        <w:ind w:firstLine="420" w:firstLineChars="200"/>
        <w:jc w:val="left"/>
        <w:rPr>
          <w:rFonts w:ascii="宋体" w:hAnsi="宋体" w:eastAsia="宋体" w:cs="宋体"/>
          <w:kern w:val="0"/>
          <w:szCs w:val="21"/>
          <w:highlight w:val="none"/>
        </w:rPr>
      </w:pPr>
    </w:p>
    <w:p>
      <w:pPr>
        <w:topLinePunct/>
        <w:adjustRightInd w:val="0"/>
        <w:snapToGrid w:val="0"/>
        <w:spacing w:line="360" w:lineRule="auto"/>
        <w:ind w:firstLine="420" w:firstLineChars="200"/>
        <w:jc w:val="left"/>
        <w:rPr>
          <w:rFonts w:ascii="楷体_GB2312" w:hAnsi="楷体_GB2312" w:eastAsia="楷体_GB2312" w:cs="楷体_GB2312"/>
          <w:kern w:val="0"/>
          <w:szCs w:val="21"/>
          <w:highlight w:val="none"/>
        </w:rPr>
      </w:pPr>
      <w:r>
        <w:rPr>
          <w:rFonts w:hint="eastAsia" w:ascii="楷体_GB2312" w:hAnsi="楷体_GB2312" w:eastAsia="楷体_GB2312" w:cs="楷体_GB2312"/>
          <w:kern w:val="0"/>
          <w:szCs w:val="21"/>
          <w:highlight w:val="none"/>
        </w:rPr>
        <w:t>重要提示：</w:t>
      </w:r>
    </w:p>
    <w:p>
      <w:pPr>
        <w:topLinePunct/>
        <w:adjustRightInd w:val="0"/>
        <w:snapToGrid w:val="0"/>
        <w:spacing w:line="360" w:lineRule="auto"/>
        <w:ind w:firstLine="420" w:firstLineChars="200"/>
        <w:jc w:val="left"/>
        <w:rPr>
          <w:highlight w:val="none"/>
        </w:rPr>
      </w:pPr>
      <w:r>
        <w:rPr>
          <w:rFonts w:hint="eastAsia" w:ascii="楷体_GB2312" w:hAnsi="楷体_GB2312" w:eastAsia="楷体_GB2312" w:cs="楷体_GB2312"/>
          <w:kern w:val="0"/>
          <w:szCs w:val="21"/>
          <w:highlight w:val="none"/>
        </w:rPr>
        <w:t>只列出发生偏离的项目，没有列出的将被视为完全响应。</w:t>
      </w:r>
      <w:r>
        <w:rPr>
          <w:highlight w:val="none"/>
        </w:rPr>
        <w:br w:type="page"/>
      </w:r>
    </w:p>
    <w:p>
      <w:pPr>
        <w:topLinePunct/>
        <w:adjustRightInd w:val="0"/>
        <w:snapToGrid w:val="0"/>
        <w:spacing w:line="360" w:lineRule="auto"/>
        <w:jc w:val="center"/>
        <w:rPr>
          <w:rFonts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货物说明一览表</w:t>
      </w:r>
    </w:p>
    <w:p>
      <w:pPr>
        <w:topLinePunct/>
        <w:adjustRightInd w:val="0"/>
        <w:snapToGrid w:val="0"/>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投标人名称：___________________</w:t>
      </w:r>
    </w:p>
    <w:tbl>
      <w:tblPr>
        <w:tblStyle w:val="79"/>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197"/>
        <w:gridCol w:w="1991"/>
        <w:gridCol w:w="797"/>
        <w:gridCol w:w="997"/>
        <w:gridCol w:w="1196"/>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5" w:type="dxa"/>
            <w:shd w:val="clear" w:color="auto" w:fill="auto"/>
            <w:vAlign w:val="center"/>
          </w:tcPr>
          <w:p>
            <w:pPr>
              <w:topLinePunct/>
              <w:adjustRightInd w:val="0"/>
              <w:snapToGrid w:val="0"/>
              <w:spacing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序号</w:t>
            </w:r>
          </w:p>
        </w:tc>
        <w:tc>
          <w:tcPr>
            <w:tcW w:w="2197" w:type="dxa"/>
            <w:shd w:val="clear" w:color="auto" w:fill="auto"/>
            <w:vAlign w:val="center"/>
          </w:tcPr>
          <w:p>
            <w:pPr>
              <w:topLinePunct/>
              <w:adjustRightInd w:val="0"/>
              <w:snapToGrid w:val="0"/>
              <w:spacing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名称</w:t>
            </w:r>
          </w:p>
        </w:tc>
        <w:tc>
          <w:tcPr>
            <w:tcW w:w="1991" w:type="dxa"/>
            <w:shd w:val="clear" w:color="auto" w:fill="auto"/>
            <w:vAlign w:val="center"/>
          </w:tcPr>
          <w:p>
            <w:pPr>
              <w:topLinePunct/>
              <w:adjustRightInd w:val="0"/>
              <w:snapToGrid w:val="0"/>
              <w:spacing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规格和型号</w:t>
            </w:r>
          </w:p>
        </w:tc>
        <w:tc>
          <w:tcPr>
            <w:tcW w:w="797" w:type="dxa"/>
            <w:shd w:val="clear" w:color="auto" w:fill="auto"/>
            <w:vAlign w:val="center"/>
          </w:tcPr>
          <w:p>
            <w:pPr>
              <w:topLinePunct/>
              <w:adjustRightInd w:val="0"/>
              <w:snapToGrid w:val="0"/>
              <w:spacing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单位</w:t>
            </w:r>
          </w:p>
        </w:tc>
        <w:tc>
          <w:tcPr>
            <w:tcW w:w="997" w:type="dxa"/>
            <w:shd w:val="clear" w:color="auto" w:fill="auto"/>
            <w:vAlign w:val="center"/>
          </w:tcPr>
          <w:p>
            <w:pPr>
              <w:topLinePunct/>
              <w:adjustRightInd w:val="0"/>
              <w:snapToGrid w:val="0"/>
              <w:spacing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数量</w:t>
            </w:r>
          </w:p>
        </w:tc>
        <w:tc>
          <w:tcPr>
            <w:tcW w:w="1196" w:type="dxa"/>
            <w:shd w:val="clear" w:color="auto" w:fill="auto"/>
            <w:vAlign w:val="center"/>
          </w:tcPr>
          <w:p>
            <w:pPr>
              <w:topLinePunct/>
              <w:adjustRightInd w:val="0"/>
              <w:snapToGrid w:val="0"/>
              <w:spacing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尺寸</w:t>
            </w:r>
          </w:p>
        </w:tc>
        <w:tc>
          <w:tcPr>
            <w:tcW w:w="1393" w:type="dxa"/>
            <w:shd w:val="clear" w:color="auto" w:fill="auto"/>
            <w:vAlign w:val="center"/>
          </w:tcPr>
          <w:p>
            <w:pPr>
              <w:topLinePunct/>
              <w:adjustRightInd w:val="0"/>
              <w:snapToGrid w:val="0"/>
              <w:spacing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5"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1</w:t>
            </w:r>
          </w:p>
        </w:tc>
        <w:tc>
          <w:tcPr>
            <w:tcW w:w="2197"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991" w:type="dxa"/>
            <w:shd w:val="clear" w:color="auto" w:fill="auto"/>
            <w:vAlign w:val="center"/>
          </w:tcPr>
          <w:p>
            <w:pPr>
              <w:topLinePunct/>
              <w:adjustRightInd w:val="0"/>
              <w:snapToGrid w:val="0"/>
              <w:spacing w:line="360" w:lineRule="auto"/>
              <w:jc w:val="left"/>
              <w:rPr>
                <w:rFonts w:ascii="宋体" w:hAnsi="宋体" w:eastAsia="宋体" w:cs="宋体"/>
                <w:b/>
                <w:kern w:val="0"/>
                <w:szCs w:val="21"/>
                <w:highlight w:val="none"/>
              </w:rPr>
            </w:pPr>
          </w:p>
        </w:tc>
        <w:tc>
          <w:tcPr>
            <w:tcW w:w="797"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97"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196"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39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5"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2</w:t>
            </w:r>
          </w:p>
        </w:tc>
        <w:tc>
          <w:tcPr>
            <w:tcW w:w="2197"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991"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797"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97"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196"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39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5"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3</w:t>
            </w:r>
          </w:p>
        </w:tc>
        <w:tc>
          <w:tcPr>
            <w:tcW w:w="2197"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991"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797"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97"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196"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39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5"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4</w:t>
            </w:r>
          </w:p>
        </w:tc>
        <w:tc>
          <w:tcPr>
            <w:tcW w:w="2197"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991"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797"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97"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196"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39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5"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5</w:t>
            </w:r>
          </w:p>
        </w:tc>
        <w:tc>
          <w:tcPr>
            <w:tcW w:w="2197"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991"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797"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97"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196"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39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5"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6</w:t>
            </w:r>
          </w:p>
        </w:tc>
        <w:tc>
          <w:tcPr>
            <w:tcW w:w="2197"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991"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797"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97"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196"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39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5"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w:t>
            </w:r>
          </w:p>
        </w:tc>
        <w:tc>
          <w:tcPr>
            <w:tcW w:w="2197"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991"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797"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97"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196"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39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5"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2197"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991"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797"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97"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196"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39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5"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2197"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991"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797"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97"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196"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39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5"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2197"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991"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797"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97"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196"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393"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r>
    </w:tbl>
    <w:p>
      <w:pPr>
        <w:topLinePunct/>
        <w:adjustRightInd w:val="0"/>
        <w:snapToGrid w:val="0"/>
        <w:spacing w:line="360" w:lineRule="auto"/>
        <w:ind w:firstLine="420" w:firstLineChars="200"/>
        <w:jc w:val="left"/>
        <w:rPr>
          <w:rFonts w:ascii="宋体" w:hAnsi="宋体" w:eastAsia="宋体" w:cs="宋体"/>
          <w:kern w:val="0"/>
          <w:szCs w:val="21"/>
          <w:highlight w:val="none"/>
        </w:rPr>
      </w:pPr>
    </w:p>
    <w:p>
      <w:pPr>
        <w:topLinePunct/>
        <w:adjustRightInd w:val="0"/>
        <w:snapToGrid w:val="0"/>
        <w:spacing w:line="360" w:lineRule="auto"/>
        <w:ind w:firstLine="420" w:firstLineChars="200"/>
        <w:jc w:val="left"/>
        <w:rPr>
          <w:rFonts w:ascii="楷体_GB2312" w:hAnsi="楷体_GB2312" w:eastAsia="楷体_GB2312" w:cs="楷体_GB2312"/>
          <w:kern w:val="0"/>
          <w:szCs w:val="21"/>
          <w:highlight w:val="none"/>
        </w:rPr>
      </w:pPr>
      <w:r>
        <w:rPr>
          <w:rFonts w:hint="eastAsia" w:ascii="楷体_GB2312" w:hAnsi="楷体_GB2312" w:eastAsia="楷体_GB2312" w:cs="楷体_GB2312"/>
          <w:kern w:val="0"/>
          <w:szCs w:val="21"/>
          <w:highlight w:val="none"/>
        </w:rPr>
        <w:t>重要提示：</w:t>
      </w:r>
    </w:p>
    <w:p>
      <w:pPr>
        <w:topLinePunct/>
        <w:adjustRightInd w:val="0"/>
        <w:snapToGrid w:val="0"/>
        <w:spacing w:line="360" w:lineRule="auto"/>
        <w:ind w:firstLine="420" w:firstLineChars="200"/>
        <w:jc w:val="left"/>
        <w:rPr>
          <w:rFonts w:ascii="楷体_GB2312" w:hAnsi="楷体_GB2312" w:eastAsia="楷体_GB2312" w:cs="楷体_GB2312"/>
          <w:kern w:val="0"/>
          <w:szCs w:val="21"/>
          <w:highlight w:val="none"/>
        </w:rPr>
      </w:pPr>
      <w:r>
        <w:rPr>
          <w:rFonts w:hint="eastAsia" w:ascii="楷体_GB2312" w:hAnsi="楷体_GB2312" w:eastAsia="楷体_GB2312" w:cs="楷体_GB2312"/>
          <w:kern w:val="0"/>
          <w:szCs w:val="21"/>
          <w:highlight w:val="none"/>
        </w:rPr>
        <w:t>1.投标人应根据本招标文件“货物需求书”的供货范围要求，填制本表。</w:t>
      </w:r>
    </w:p>
    <w:p>
      <w:pPr>
        <w:topLinePunct/>
        <w:adjustRightInd w:val="0"/>
        <w:snapToGrid w:val="0"/>
        <w:spacing w:line="360" w:lineRule="auto"/>
        <w:ind w:firstLine="420" w:firstLineChars="200"/>
        <w:jc w:val="left"/>
        <w:rPr>
          <w:highlight w:val="none"/>
        </w:rPr>
      </w:pPr>
      <w:r>
        <w:rPr>
          <w:rFonts w:hint="eastAsia" w:ascii="楷体_GB2312" w:hAnsi="楷体_GB2312" w:eastAsia="楷体_GB2312" w:cs="楷体_GB2312"/>
          <w:kern w:val="0"/>
          <w:szCs w:val="21"/>
          <w:highlight w:val="none"/>
        </w:rPr>
        <w:t>2.各项货物详细应另页描述。</w:t>
      </w:r>
      <w:r>
        <w:rPr>
          <w:rFonts w:hint="eastAsia" w:ascii="宋体" w:hAnsi="宋体" w:eastAsia="宋体" w:cs="宋体"/>
          <w:szCs w:val="21"/>
          <w:highlight w:val="none"/>
        </w:rPr>
        <w:br w:type="page"/>
      </w:r>
    </w:p>
    <w:p>
      <w:pPr>
        <w:topLinePunct/>
        <w:adjustRightInd w:val="0"/>
        <w:snapToGrid w:val="0"/>
        <w:spacing w:line="360" w:lineRule="auto"/>
        <w:jc w:val="center"/>
        <w:rPr>
          <w:rFonts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技术方案</w:t>
      </w:r>
    </w:p>
    <w:p>
      <w:pPr>
        <w:topLinePunct/>
        <w:adjustRightInd w:val="0"/>
        <w:snapToGrid w:val="0"/>
        <w:spacing w:line="360" w:lineRule="auto"/>
        <w:jc w:val="center"/>
        <w:rPr>
          <w:highlight w:val="none"/>
        </w:rPr>
      </w:pPr>
      <w:r>
        <w:rPr>
          <w:rFonts w:hint="eastAsia" w:ascii="宋体" w:hAnsi="宋体" w:eastAsia="宋体" w:cs="宋体"/>
          <w:kern w:val="0"/>
          <w:highlight w:val="none"/>
        </w:rPr>
        <w:t>（投标人应根据招标文件要求做出项目的技术方案。）</w:t>
      </w:r>
      <w:r>
        <w:rPr>
          <w:highlight w:val="none"/>
        </w:rPr>
        <w:br w:type="page"/>
      </w:r>
    </w:p>
    <w:p>
      <w:pPr>
        <w:topLinePunct/>
        <w:adjustRightInd w:val="0"/>
        <w:snapToGrid w:val="0"/>
        <w:spacing w:line="360" w:lineRule="auto"/>
        <w:jc w:val="center"/>
        <w:rPr>
          <w:rFonts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售后服务和培训方案</w:t>
      </w:r>
    </w:p>
    <w:p>
      <w:pPr>
        <w:topLinePunct/>
        <w:adjustRightInd w:val="0"/>
        <w:snapToGrid w:val="0"/>
        <w:spacing w:line="360" w:lineRule="auto"/>
        <w:ind w:firstLine="420" w:firstLineChars="200"/>
        <w:jc w:val="left"/>
        <w:rPr>
          <w:rFonts w:ascii="宋体" w:hAnsi="宋体" w:eastAsia="宋体" w:cs="宋体"/>
          <w:kern w:val="0"/>
          <w:szCs w:val="24"/>
          <w:highlight w:val="none"/>
        </w:rPr>
      </w:pPr>
    </w:p>
    <w:p>
      <w:pPr>
        <w:topLinePunct/>
        <w:adjustRightInd w:val="0"/>
        <w:snapToGrid w:val="0"/>
        <w:spacing w:line="360" w:lineRule="auto"/>
        <w:ind w:firstLine="420" w:firstLineChars="200"/>
        <w:jc w:val="left"/>
        <w:rPr>
          <w:rFonts w:ascii="宋体" w:hAnsi="宋体" w:cs="宋体"/>
          <w:kern w:val="0"/>
          <w:sz w:val="24"/>
          <w:szCs w:val="24"/>
          <w:highlight w:val="none"/>
        </w:rPr>
      </w:pPr>
      <w:r>
        <w:rPr>
          <w:rFonts w:hint="eastAsia" w:ascii="宋体" w:hAnsi="宋体" w:eastAsia="宋体" w:cs="宋体"/>
          <w:bCs/>
          <w:kern w:val="0"/>
          <w:szCs w:val="24"/>
          <w:highlight w:val="none"/>
        </w:rPr>
        <w:t>（售后服务方案、计划及措施等。应包括安装工程维修、保修年限，服务响应时间培训计划等内容）</w:t>
      </w:r>
      <w:r>
        <w:rPr>
          <w:highlight w:val="none"/>
        </w:rPr>
        <w:br w:type="page"/>
      </w:r>
    </w:p>
    <w:p>
      <w:pPr>
        <w:pStyle w:val="212"/>
        <w:widowControl w:val="0"/>
        <w:topLinePunct/>
        <w:adjustRightInd w:val="0"/>
        <w:snapToGrid w:val="0"/>
        <w:spacing w:before="0" w:beforeAutospacing="0" w:after="0" w:afterAutospacing="0" w:line="360" w:lineRule="auto"/>
        <w:jc w:val="center"/>
        <w:rPr>
          <w:b/>
          <w:sz w:val="32"/>
          <w:szCs w:val="32"/>
          <w:highlight w:val="none"/>
        </w:rPr>
      </w:pPr>
      <w:r>
        <w:rPr>
          <w:rFonts w:hint="eastAsia"/>
          <w:b/>
          <w:sz w:val="32"/>
          <w:szCs w:val="32"/>
          <w:highlight w:val="none"/>
        </w:rPr>
        <w:t>其他</w:t>
      </w:r>
    </w:p>
    <w:p>
      <w:pPr>
        <w:pStyle w:val="212"/>
        <w:widowControl w:val="0"/>
        <w:topLinePunct/>
        <w:adjustRightInd w:val="0"/>
        <w:snapToGrid w:val="0"/>
        <w:spacing w:before="0" w:beforeAutospacing="0" w:after="0" w:afterAutospacing="0" w:line="360" w:lineRule="auto"/>
        <w:rPr>
          <w:sz w:val="21"/>
          <w:szCs w:val="21"/>
          <w:highlight w:val="none"/>
        </w:rPr>
      </w:pPr>
      <w:r>
        <w:rPr>
          <w:rFonts w:hint="eastAsia"/>
          <w:sz w:val="21"/>
          <w:szCs w:val="21"/>
          <w:highlight w:val="none"/>
        </w:rPr>
        <w:t>其他2</w:t>
      </w:r>
    </w:p>
    <w:p>
      <w:pPr>
        <w:pStyle w:val="212"/>
        <w:widowControl w:val="0"/>
        <w:topLinePunct/>
        <w:adjustRightInd w:val="0"/>
        <w:snapToGrid w:val="0"/>
        <w:spacing w:before="0" w:beforeAutospacing="0" w:after="0" w:afterAutospacing="0" w:line="360" w:lineRule="auto"/>
        <w:rPr>
          <w:highlight w:val="none"/>
        </w:rPr>
      </w:pPr>
      <w:r>
        <w:rPr>
          <w:rFonts w:hint="eastAsia"/>
          <w:sz w:val="21"/>
          <w:szCs w:val="21"/>
          <w:highlight w:val="none"/>
        </w:rPr>
        <w:t>（投标人认为应补充提供的其他文件资料或说明）</w:t>
      </w:r>
      <w:r>
        <w:rPr>
          <w:highlight w:val="none"/>
        </w:rPr>
        <w:br w:type="page"/>
      </w:r>
    </w:p>
    <w:p>
      <w:pPr>
        <w:topLinePunct/>
        <w:adjustRightInd w:val="0"/>
        <w:snapToGrid w:val="0"/>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D．商务标书封面</w:t>
      </w:r>
    </w:p>
    <w:p>
      <w:pPr>
        <w:topLinePunct/>
        <w:adjustRightInd w:val="0"/>
        <w:snapToGrid w:val="0"/>
        <w:spacing w:line="360" w:lineRule="auto"/>
        <w:jc w:val="center"/>
        <w:rPr>
          <w:rFonts w:ascii="宋体" w:hAnsi="宋体" w:eastAsia="宋体" w:cs="宋体"/>
          <w:kern w:val="0"/>
          <w:sz w:val="44"/>
          <w:szCs w:val="44"/>
          <w:highlight w:val="none"/>
        </w:rPr>
      </w:pPr>
    </w:p>
    <w:p>
      <w:pPr>
        <w:topLinePunct/>
        <w:adjustRightInd w:val="0"/>
        <w:snapToGrid w:val="0"/>
        <w:spacing w:line="360" w:lineRule="auto"/>
        <w:jc w:val="center"/>
        <w:rPr>
          <w:rFonts w:ascii="宋体" w:hAnsi="宋体" w:eastAsia="宋体" w:cs="宋体"/>
          <w:kern w:val="0"/>
          <w:sz w:val="44"/>
          <w:szCs w:val="44"/>
          <w:highlight w:val="none"/>
        </w:rPr>
      </w:pPr>
    </w:p>
    <w:p>
      <w:pPr>
        <w:topLinePunct/>
        <w:adjustRightInd w:val="0"/>
        <w:snapToGrid w:val="0"/>
        <w:spacing w:line="360" w:lineRule="auto"/>
        <w:jc w:val="center"/>
        <w:rPr>
          <w:rFonts w:ascii="宋体" w:hAnsi="宋体" w:eastAsia="宋体" w:cs="宋体"/>
          <w:kern w:val="0"/>
          <w:sz w:val="44"/>
          <w:szCs w:val="44"/>
          <w:highlight w:val="none"/>
        </w:rPr>
      </w:pPr>
      <w:r>
        <w:rPr>
          <w:rFonts w:hint="eastAsia" w:ascii="宋体" w:hAnsi="宋体" w:eastAsia="宋体" w:cs="宋体"/>
          <w:kern w:val="0"/>
          <w:sz w:val="44"/>
          <w:szCs w:val="44"/>
          <w:highlight w:val="none"/>
        </w:rPr>
        <w:t>_______________________工程</w:t>
      </w:r>
    </w:p>
    <w:p>
      <w:pPr>
        <w:topLinePunct/>
        <w:adjustRightInd w:val="0"/>
        <w:snapToGrid w:val="0"/>
        <w:spacing w:line="360" w:lineRule="auto"/>
        <w:jc w:val="center"/>
        <w:rPr>
          <w:rFonts w:ascii="宋体" w:hAnsi="宋体" w:eastAsia="宋体" w:cs="宋体"/>
          <w:kern w:val="0"/>
          <w:sz w:val="44"/>
          <w:szCs w:val="44"/>
          <w:highlight w:val="none"/>
        </w:rPr>
      </w:pPr>
    </w:p>
    <w:p>
      <w:pPr>
        <w:topLinePunct/>
        <w:adjustRightInd w:val="0"/>
        <w:snapToGrid w:val="0"/>
        <w:spacing w:line="360" w:lineRule="auto"/>
        <w:jc w:val="center"/>
        <w:rPr>
          <w:rFonts w:ascii="宋体" w:hAnsi="宋体" w:eastAsia="宋体" w:cs="宋体"/>
          <w:kern w:val="0"/>
          <w:sz w:val="52"/>
          <w:szCs w:val="52"/>
          <w:highlight w:val="none"/>
        </w:rPr>
      </w:pPr>
      <w:r>
        <w:rPr>
          <w:rFonts w:hint="eastAsia" w:ascii="宋体" w:hAnsi="宋体" w:eastAsia="宋体" w:cs="宋体"/>
          <w:kern w:val="0"/>
          <w:sz w:val="52"/>
          <w:szCs w:val="52"/>
          <w:highlight w:val="none"/>
        </w:rPr>
        <w:t>投标文件</w:t>
      </w:r>
    </w:p>
    <w:p>
      <w:pPr>
        <w:topLinePunct/>
        <w:adjustRightInd w:val="0"/>
        <w:snapToGrid w:val="0"/>
        <w:spacing w:line="360" w:lineRule="auto"/>
        <w:jc w:val="center"/>
        <w:rPr>
          <w:rFonts w:ascii="宋体" w:hAnsi="宋体" w:eastAsia="宋体" w:cs="宋体"/>
          <w:kern w:val="0"/>
          <w:sz w:val="52"/>
          <w:szCs w:val="52"/>
          <w:highlight w:val="none"/>
        </w:rPr>
      </w:pPr>
    </w:p>
    <w:p>
      <w:pPr>
        <w:topLinePunct/>
        <w:adjustRightInd w:val="0"/>
        <w:snapToGrid w:val="0"/>
        <w:spacing w:line="360" w:lineRule="auto"/>
        <w:jc w:val="center"/>
        <w:outlineLvl w:val="1"/>
        <w:rPr>
          <w:rFonts w:ascii="宋体" w:hAnsi="宋体" w:eastAsia="宋体" w:cs="宋体"/>
          <w:kern w:val="0"/>
          <w:sz w:val="44"/>
          <w:szCs w:val="44"/>
          <w:highlight w:val="none"/>
        </w:rPr>
      </w:pPr>
      <w:bookmarkStart w:id="52" w:name="_Toc31879"/>
      <w:bookmarkStart w:id="53" w:name="_Toc45702705"/>
      <w:r>
        <w:rPr>
          <w:rFonts w:hint="eastAsia" w:ascii="宋体" w:hAnsi="宋体" w:eastAsia="宋体" w:cs="宋体"/>
          <w:kern w:val="0"/>
          <w:sz w:val="44"/>
          <w:szCs w:val="44"/>
          <w:highlight w:val="none"/>
        </w:rPr>
        <w:t>商务标书</w:t>
      </w:r>
      <w:bookmarkEnd w:id="52"/>
      <w:bookmarkEnd w:id="53"/>
    </w:p>
    <w:p>
      <w:pPr>
        <w:topLinePunct/>
        <w:adjustRightInd w:val="0"/>
        <w:snapToGrid w:val="0"/>
        <w:spacing w:line="360" w:lineRule="auto"/>
        <w:jc w:val="center"/>
        <w:rPr>
          <w:rFonts w:ascii="宋体" w:hAnsi="宋体" w:eastAsia="宋体" w:cs="宋体"/>
          <w:kern w:val="0"/>
          <w:sz w:val="44"/>
          <w:szCs w:val="44"/>
          <w:highlight w:val="none"/>
        </w:rPr>
      </w:pPr>
    </w:p>
    <w:p>
      <w:pPr>
        <w:topLinePunct/>
        <w:adjustRightInd w:val="0"/>
        <w:snapToGrid w:val="0"/>
        <w:spacing w:line="360" w:lineRule="auto"/>
        <w:jc w:val="center"/>
        <w:rPr>
          <w:rFonts w:ascii="宋体" w:hAnsi="宋体" w:eastAsia="宋体" w:cs="宋体"/>
          <w:kern w:val="0"/>
          <w:sz w:val="44"/>
          <w:szCs w:val="44"/>
          <w:highlight w:val="none"/>
        </w:rPr>
      </w:pPr>
    </w:p>
    <w:p>
      <w:pPr>
        <w:topLinePunct/>
        <w:adjustRightInd w:val="0"/>
        <w:snapToGrid w:val="0"/>
        <w:spacing w:line="360" w:lineRule="auto"/>
        <w:jc w:val="center"/>
        <w:rPr>
          <w:rFonts w:ascii="宋体" w:hAnsi="宋体" w:eastAsia="宋体" w:cs="宋体"/>
          <w:kern w:val="0"/>
          <w:sz w:val="44"/>
          <w:szCs w:val="44"/>
          <w:highlight w:val="none"/>
        </w:rPr>
      </w:pPr>
    </w:p>
    <w:p>
      <w:pPr>
        <w:topLinePunct/>
        <w:adjustRightInd w:val="0"/>
        <w:snapToGrid w:val="0"/>
        <w:spacing w:line="360" w:lineRule="auto"/>
        <w:jc w:val="center"/>
        <w:rPr>
          <w:rFonts w:ascii="宋体" w:hAnsi="宋体" w:eastAsia="宋体" w:cs="宋体"/>
          <w:kern w:val="0"/>
          <w:sz w:val="44"/>
          <w:szCs w:val="44"/>
          <w:highlight w:val="none"/>
        </w:rPr>
      </w:pPr>
    </w:p>
    <w:p>
      <w:pPr>
        <w:topLinePunct/>
        <w:adjustRightInd w:val="0"/>
        <w:snapToGrid w:val="0"/>
        <w:spacing w:line="360" w:lineRule="auto"/>
        <w:jc w:val="center"/>
        <w:rPr>
          <w:rFonts w:ascii="宋体" w:hAnsi="宋体" w:eastAsia="宋体" w:cs="宋体"/>
          <w:kern w:val="0"/>
          <w:sz w:val="44"/>
          <w:szCs w:val="44"/>
          <w:highlight w:val="none"/>
        </w:rPr>
      </w:pPr>
    </w:p>
    <w:p>
      <w:pPr>
        <w:topLinePunct/>
        <w:adjustRightInd w:val="0"/>
        <w:snapToGrid w:val="0"/>
        <w:spacing w:line="360" w:lineRule="auto"/>
        <w:ind w:firstLine="1400" w:firstLineChars="500"/>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项目编号：______________________________</w:t>
      </w:r>
    </w:p>
    <w:p>
      <w:pPr>
        <w:topLinePunct/>
        <w:adjustRightInd w:val="0"/>
        <w:snapToGrid w:val="0"/>
        <w:spacing w:line="360" w:lineRule="auto"/>
        <w:ind w:firstLine="1400" w:firstLineChars="500"/>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投标人名称：____________________________</w:t>
      </w:r>
    </w:p>
    <w:p>
      <w:pPr>
        <w:topLinePunct/>
        <w:adjustRightInd w:val="0"/>
        <w:snapToGrid w:val="0"/>
        <w:spacing w:line="360" w:lineRule="auto"/>
        <w:ind w:firstLine="1400" w:firstLineChars="500"/>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投标人代表：____________________________</w:t>
      </w:r>
    </w:p>
    <w:p>
      <w:pPr>
        <w:topLinePunct/>
        <w:adjustRightInd w:val="0"/>
        <w:snapToGrid w:val="0"/>
        <w:spacing w:line="360" w:lineRule="auto"/>
        <w:ind w:firstLine="1400" w:firstLineChars="500"/>
        <w:jc w:val="left"/>
        <w:rPr>
          <w:highlight w:val="none"/>
        </w:rPr>
      </w:pPr>
      <w:r>
        <w:rPr>
          <w:rFonts w:hint="eastAsia" w:ascii="宋体" w:hAnsi="宋体" w:eastAsia="宋体" w:cs="宋体"/>
          <w:kern w:val="0"/>
          <w:sz w:val="28"/>
          <w:szCs w:val="28"/>
          <w:highlight w:val="none"/>
        </w:rPr>
        <w:t>日期：__________年_____月_____日</w:t>
      </w:r>
      <w:r>
        <w:rPr>
          <w:rFonts w:hint="eastAsia"/>
          <w:highlight w:val="none"/>
        </w:rPr>
        <w:br w:type="page"/>
      </w:r>
    </w:p>
    <w:p>
      <w:pPr>
        <w:topLinePunct/>
        <w:adjustRightInd w:val="0"/>
        <w:snapToGrid w:val="0"/>
        <w:spacing w:line="360" w:lineRule="auto"/>
        <w:jc w:val="center"/>
        <w:rPr>
          <w:rFonts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投标报价一览表</w:t>
      </w:r>
    </w:p>
    <w:p>
      <w:pPr>
        <w:topLinePunct/>
        <w:adjustRightInd w:val="0"/>
        <w:snapToGrid w:val="0"/>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投标人名称：_____________________</w:t>
      </w:r>
    </w:p>
    <w:tbl>
      <w:tblPr>
        <w:tblStyle w:val="79"/>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5259"/>
        <w:gridCol w:w="3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shd w:val="clear" w:color="auto" w:fill="auto"/>
            <w:vAlign w:val="center"/>
          </w:tcPr>
          <w:p>
            <w:pPr>
              <w:topLinePunct/>
              <w:adjustRightInd w:val="0"/>
              <w:snapToGrid w:val="0"/>
              <w:spacing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序号</w:t>
            </w:r>
          </w:p>
        </w:tc>
        <w:tc>
          <w:tcPr>
            <w:tcW w:w="5259" w:type="dxa"/>
            <w:shd w:val="clear" w:color="auto" w:fill="auto"/>
            <w:vAlign w:val="center"/>
          </w:tcPr>
          <w:p>
            <w:pPr>
              <w:topLinePunct/>
              <w:adjustRightInd w:val="0"/>
              <w:snapToGrid w:val="0"/>
              <w:spacing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内  容</w:t>
            </w:r>
          </w:p>
        </w:tc>
        <w:tc>
          <w:tcPr>
            <w:tcW w:w="3169" w:type="dxa"/>
            <w:shd w:val="clear" w:color="auto" w:fill="auto"/>
            <w:vAlign w:val="center"/>
          </w:tcPr>
          <w:p>
            <w:pPr>
              <w:topLinePunct/>
              <w:adjustRightInd w:val="0"/>
              <w:snapToGrid w:val="0"/>
              <w:spacing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投标价格</w:t>
            </w:r>
          </w:p>
          <w:p>
            <w:pPr>
              <w:topLinePunct/>
              <w:adjustRightInd w:val="0"/>
              <w:snapToGrid w:val="0"/>
              <w:spacing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1</w:t>
            </w:r>
          </w:p>
        </w:tc>
        <w:tc>
          <w:tcPr>
            <w:tcW w:w="5259"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货物</w:t>
            </w:r>
          </w:p>
        </w:tc>
        <w:tc>
          <w:tcPr>
            <w:tcW w:w="3169"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2</w:t>
            </w:r>
          </w:p>
        </w:tc>
        <w:tc>
          <w:tcPr>
            <w:tcW w:w="5259"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备品备件</w:t>
            </w:r>
          </w:p>
        </w:tc>
        <w:tc>
          <w:tcPr>
            <w:tcW w:w="3169"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3</w:t>
            </w:r>
          </w:p>
        </w:tc>
        <w:tc>
          <w:tcPr>
            <w:tcW w:w="5259"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w:t>
            </w:r>
          </w:p>
        </w:tc>
        <w:tc>
          <w:tcPr>
            <w:tcW w:w="3169"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5259"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w:t>
            </w:r>
          </w:p>
        </w:tc>
        <w:tc>
          <w:tcPr>
            <w:tcW w:w="3169"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5259"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w:t>
            </w:r>
          </w:p>
        </w:tc>
        <w:tc>
          <w:tcPr>
            <w:tcW w:w="3169"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5259"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合计</w:t>
            </w:r>
          </w:p>
        </w:tc>
        <w:tc>
          <w:tcPr>
            <w:tcW w:w="3169"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r>
    </w:tbl>
    <w:p>
      <w:pPr>
        <w:adjustRightInd w:val="0"/>
        <w:snapToGrid w:val="0"/>
        <w:spacing w:line="20" w:lineRule="exact"/>
        <w:rPr>
          <w:highlight w:val="none"/>
        </w:rPr>
      </w:pPr>
      <w:r>
        <w:rPr>
          <w:highlight w:val="none"/>
        </w:rPr>
        <w:br w:type="page"/>
      </w:r>
    </w:p>
    <w:p>
      <w:pPr>
        <w:topLinePunct/>
        <w:adjustRightInd w:val="0"/>
        <w:snapToGrid w:val="0"/>
        <w:spacing w:line="360" w:lineRule="auto"/>
        <w:jc w:val="center"/>
        <w:rPr>
          <w:rFonts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投标分项报价表</w:t>
      </w:r>
    </w:p>
    <w:p>
      <w:pPr>
        <w:topLinePunct/>
        <w:adjustRightInd w:val="0"/>
        <w:snapToGrid w:val="0"/>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投标人名称：_____________________</w:t>
      </w:r>
    </w:p>
    <w:tbl>
      <w:tblPr>
        <w:tblStyle w:val="79"/>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434"/>
        <w:gridCol w:w="1805"/>
        <w:gridCol w:w="899"/>
        <w:gridCol w:w="1072"/>
        <w:gridCol w:w="1070"/>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844" w:type="dxa"/>
            <w:vAlign w:val="center"/>
          </w:tcPr>
          <w:p>
            <w:pPr>
              <w:jc w:val="center"/>
              <w:rPr>
                <w:rFonts w:ascii="宋体" w:hAnsi="宋体" w:eastAsia="宋体" w:cs="宋体"/>
                <w:b/>
                <w:szCs w:val="21"/>
                <w:highlight w:val="none"/>
              </w:rPr>
            </w:pPr>
            <w:r>
              <w:rPr>
                <w:rFonts w:hint="eastAsia" w:ascii="宋体" w:hAnsi="宋体" w:eastAsia="宋体" w:cs="宋体"/>
                <w:b/>
                <w:szCs w:val="21"/>
                <w:highlight w:val="none"/>
              </w:rPr>
              <w:t>序号</w:t>
            </w:r>
          </w:p>
        </w:tc>
        <w:tc>
          <w:tcPr>
            <w:tcW w:w="2434" w:type="dxa"/>
            <w:vAlign w:val="center"/>
          </w:tcPr>
          <w:p>
            <w:pPr>
              <w:jc w:val="center"/>
              <w:rPr>
                <w:rFonts w:ascii="宋体" w:hAnsi="宋体" w:eastAsia="宋体" w:cs="宋体"/>
                <w:b/>
                <w:szCs w:val="21"/>
                <w:highlight w:val="none"/>
              </w:rPr>
            </w:pPr>
            <w:r>
              <w:rPr>
                <w:rFonts w:hint="eastAsia" w:ascii="宋体" w:hAnsi="宋体" w:eastAsia="宋体" w:cs="宋体"/>
                <w:b/>
                <w:szCs w:val="21"/>
                <w:highlight w:val="none"/>
              </w:rPr>
              <w:t>名 称</w:t>
            </w:r>
          </w:p>
        </w:tc>
        <w:tc>
          <w:tcPr>
            <w:tcW w:w="1805" w:type="dxa"/>
            <w:vAlign w:val="center"/>
          </w:tcPr>
          <w:p>
            <w:pPr>
              <w:jc w:val="center"/>
              <w:rPr>
                <w:rFonts w:ascii="宋体" w:hAnsi="宋体" w:eastAsia="宋体" w:cs="宋体"/>
                <w:b/>
                <w:szCs w:val="21"/>
                <w:highlight w:val="none"/>
              </w:rPr>
            </w:pPr>
            <w:r>
              <w:rPr>
                <w:rFonts w:hint="eastAsia" w:ascii="宋体" w:hAnsi="宋体" w:eastAsia="宋体" w:cs="宋体"/>
                <w:b/>
                <w:szCs w:val="21"/>
                <w:highlight w:val="none"/>
              </w:rPr>
              <w:t>型号/规格</w:t>
            </w:r>
          </w:p>
        </w:tc>
        <w:tc>
          <w:tcPr>
            <w:tcW w:w="899" w:type="dxa"/>
            <w:vAlign w:val="center"/>
          </w:tcPr>
          <w:p>
            <w:pPr>
              <w:jc w:val="center"/>
              <w:rPr>
                <w:rFonts w:ascii="宋体" w:hAnsi="宋体" w:eastAsia="宋体" w:cs="宋体"/>
                <w:b/>
                <w:szCs w:val="21"/>
                <w:highlight w:val="none"/>
              </w:rPr>
            </w:pPr>
            <w:r>
              <w:rPr>
                <w:rFonts w:hint="eastAsia" w:ascii="宋体" w:hAnsi="宋体" w:eastAsia="宋体" w:cs="宋体"/>
                <w:b/>
                <w:szCs w:val="21"/>
                <w:highlight w:val="none"/>
              </w:rPr>
              <w:t>单位</w:t>
            </w:r>
          </w:p>
        </w:tc>
        <w:tc>
          <w:tcPr>
            <w:tcW w:w="1072" w:type="dxa"/>
            <w:vAlign w:val="center"/>
          </w:tcPr>
          <w:p>
            <w:pPr>
              <w:jc w:val="center"/>
              <w:rPr>
                <w:rFonts w:ascii="宋体" w:hAnsi="宋体" w:eastAsia="宋体" w:cs="宋体"/>
                <w:b/>
                <w:szCs w:val="21"/>
                <w:highlight w:val="none"/>
              </w:rPr>
            </w:pPr>
            <w:r>
              <w:rPr>
                <w:rFonts w:hint="eastAsia" w:ascii="宋体" w:hAnsi="宋体" w:eastAsia="宋体" w:cs="宋体"/>
                <w:b/>
                <w:szCs w:val="21"/>
                <w:highlight w:val="none"/>
              </w:rPr>
              <w:t>数量</w:t>
            </w:r>
          </w:p>
        </w:tc>
        <w:tc>
          <w:tcPr>
            <w:tcW w:w="1070" w:type="dxa"/>
            <w:vAlign w:val="center"/>
          </w:tcPr>
          <w:p>
            <w:pPr>
              <w:jc w:val="center"/>
              <w:rPr>
                <w:rFonts w:ascii="宋体" w:hAnsi="宋体" w:eastAsia="宋体" w:cs="宋体"/>
                <w:b/>
                <w:szCs w:val="21"/>
                <w:highlight w:val="none"/>
              </w:rPr>
            </w:pPr>
            <w:r>
              <w:rPr>
                <w:rFonts w:hint="eastAsia" w:ascii="宋体" w:hAnsi="宋体" w:eastAsia="宋体" w:cs="宋体"/>
                <w:b/>
                <w:szCs w:val="21"/>
                <w:highlight w:val="none"/>
              </w:rPr>
              <w:t>单价</w:t>
            </w:r>
          </w:p>
          <w:p>
            <w:pPr>
              <w:jc w:val="center"/>
              <w:rPr>
                <w:rFonts w:ascii="宋体" w:hAnsi="宋体" w:eastAsia="宋体" w:cs="宋体"/>
                <w:b/>
                <w:szCs w:val="21"/>
                <w:highlight w:val="none"/>
              </w:rPr>
            </w:pPr>
            <w:r>
              <w:rPr>
                <w:rFonts w:hint="eastAsia" w:ascii="宋体" w:hAnsi="宋体" w:eastAsia="宋体" w:cs="宋体"/>
                <w:b/>
                <w:szCs w:val="21"/>
                <w:highlight w:val="none"/>
              </w:rPr>
              <w:t>(元)</w:t>
            </w:r>
          </w:p>
        </w:tc>
        <w:tc>
          <w:tcPr>
            <w:tcW w:w="1730" w:type="dxa"/>
            <w:vAlign w:val="center"/>
          </w:tcPr>
          <w:p>
            <w:pPr>
              <w:jc w:val="center"/>
              <w:rPr>
                <w:rFonts w:ascii="宋体" w:hAnsi="宋体" w:eastAsia="宋体" w:cs="宋体"/>
                <w:b/>
                <w:szCs w:val="21"/>
                <w:highlight w:val="none"/>
              </w:rPr>
            </w:pPr>
            <w:r>
              <w:rPr>
                <w:rFonts w:hint="eastAsia" w:ascii="宋体" w:hAnsi="宋体" w:eastAsia="宋体" w:cs="宋体"/>
                <w:b/>
                <w:szCs w:val="21"/>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44" w:type="dxa"/>
            <w:vAlign w:val="center"/>
          </w:tcPr>
          <w:p>
            <w:pPr>
              <w:jc w:val="center"/>
              <w:rPr>
                <w:rFonts w:ascii="宋体" w:hAnsi="宋体" w:eastAsia="宋体" w:cs="宋体"/>
                <w:szCs w:val="21"/>
                <w:highlight w:val="none"/>
              </w:rPr>
            </w:pPr>
            <w:r>
              <w:rPr>
                <w:rFonts w:hint="eastAsia" w:ascii="宋体" w:hAnsi="宋体" w:eastAsia="宋体" w:cs="宋体"/>
                <w:szCs w:val="21"/>
                <w:highlight w:val="none"/>
              </w:rPr>
              <w:t>1</w:t>
            </w:r>
          </w:p>
        </w:tc>
        <w:tc>
          <w:tcPr>
            <w:tcW w:w="2434" w:type="dxa"/>
            <w:vAlign w:val="center"/>
          </w:tcPr>
          <w:p>
            <w:pPr>
              <w:jc w:val="left"/>
              <w:rPr>
                <w:rFonts w:ascii="宋体" w:hAnsi="宋体" w:eastAsia="宋体" w:cs="宋体"/>
                <w:szCs w:val="21"/>
                <w:highlight w:val="none"/>
              </w:rPr>
            </w:pPr>
            <w:r>
              <w:rPr>
                <w:rFonts w:hint="eastAsia" w:ascii="宋体" w:hAnsi="宋体" w:eastAsia="宋体" w:cs="宋体"/>
                <w:szCs w:val="21"/>
                <w:highlight w:val="none"/>
              </w:rPr>
              <w:t>主机和标准附件</w:t>
            </w:r>
          </w:p>
        </w:tc>
        <w:tc>
          <w:tcPr>
            <w:tcW w:w="1805" w:type="dxa"/>
            <w:vAlign w:val="center"/>
          </w:tcPr>
          <w:p>
            <w:pPr>
              <w:jc w:val="center"/>
              <w:rPr>
                <w:rFonts w:ascii="宋体" w:hAnsi="宋体" w:eastAsia="宋体" w:cs="宋体"/>
                <w:szCs w:val="21"/>
                <w:highlight w:val="none"/>
              </w:rPr>
            </w:pPr>
          </w:p>
        </w:tc>
        <w:tc>
          <w:tcPr>
            <w:tcW w:w="899" w:type="dxa"/>
            <w:vAlign w:val="center"/>
          </w:tcPr>
          <w:p>
            <w:pPr>
              <w:jc w:val="center"/>
              <w:rPr>
                <w:rFonts w:ascii="宋体" w:hAnsi="宋体" w:eastAsia="宋体" w:cs="宋体"/>
                <w:szCs w:val="21"/>
                <w:highlight w:val="none"/>
              </w:rPr>
            </w:pPr>
          </w:p>
        </w:tc>
        <w:tc>
          <w:tcPr>
            <w:tcW w:w="1072" w:type="dxa"/>
            <w:vAlign w:val="center"/>
          </w:tcPr>
          <w:p>
            <w:pPr>
              <w:jc w:val="center"/>
              <w:rPr>
                <w:rFonts w:ascii="宋体" w:hAnsi="宋体" w:eastAsia="宋体" w:cs="宋体"/>
                <w:szCs w:val="21"/>
                <w:highlight w:val="none"/>
              </w:rPr>
            </w:pPr>
          </w:p>
        </w:tc>
        <w:tc>
          <w:tcPr>
            <w:tcW w:w="1070" w:type="dxa"/>
            <w:vAlign w:val="center"/>
          </w:tcPr>
          <w:p>
            <w:pPr>
              <w:jc w:val="center"/>
              <w:rPr>
                <w:rFonts w:ascii="宋体" w:hAnsi="宋体" w:eastAsia="宋体" w:cs="宋体"/>
                <w:szCs w:val="21"/>
                <w:highlight w:val="none"/>
              </w:rPr>
            </w:pPr>
          </w:p>
        </w:tc>
        <w:tc>
          <w:tcPr>
            <w:tcW w:w="1730" w:type="dxa"/>
            <w:vAlign w:val="center"/>
          </w:tcPr>
          <w:p>
            <w:pPr>
              <w:jc w:val="center"/>
              <w:rPr>
                <w:rFonts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44" w:type="dxa"/>
            <w:vAlign w:val="center"/>
          </w:tcPr>
          <w:p>
            <w:pPr>
              <w:jc w:val="center"/>
              <w:rPr>
                <w:rFonts w:ascii="宋体" w:hAnsi="宋体" w:eastAsia="宋体" w:cs="宋体"/>
                <w:szCs w:val="21"/>
                <w:highlight w:val="none"/>
              </w:rPr>
            </w:pPr>
            <w:r>
              <w:rPr>
                <w:rFonts w:hint="eastAsia" w:ascii="宋体" w:hAnsi="宋体" w:eastAsia="宋体" w:cs="宋体"/>
                <w:szCs w:val="21"/>
                <w:highlight w:val="none"/>
              </w:rPr>
              <w:t>2</w:t>
            </w:r>
          </w:p>
        </w:tc>
        <w:tc>
          <w:tcPr>
            <w:tcW w:w="2434" w:type="dxa"/>
            <w:vAlign w:val="center"/>
          </w:tcPr>
          <w:p>
            <w:pPr>
              <w:jc w:val="left"/>
              <w:rPr>
                <w:rFonts w:ascii="宋体" w:hAnsi="宋体" w:eastAsia="宋体" w:cs="宋体"/>
                <w:szCs w:val="21"/>
                <w:highlight w:val="none"/>
              </w:rPr>
            </w:pPr>
            <w:r>
              <w:rPr>
                <w:rFonts w:hint="eastAsia" w:ascii="宋体" w:hAnsi="宋体" w:eastAsia="宋体" w:cs="宋体"/>
                <w:szCs w:val="21"/>
                <w:highlight w:val="none"/>
              </w:rPr>
              <w:t>备品备件</w:t>
            </w:r>
          </w:p>
        </w:tc>
        <w:tc>
          <w:tcPr>
            <w:tcW w:w="1805" w:type="dxa"/>
            <w:vAlign w:val="center"/>
          </w:tcPr>
          <w:p>
            <w:pPr>
              <w:jc w:val="center"/>
              <w:rPr>
                <w:rFonts w:ascii="宋体" w:hAnsi="宋体" w:eastAsia="宋体" w:cs="宋体"/>
                <w:szCs w:val="21"/>
                <w:highlight w:val="none"/>
              </w:rPr>
            </w:pPr>
          </w:p>
        </w:tc>
        <w:tc>
          <w:tcPr>
            <w:tcW w:w="899" w:type="dxa"/>
            <w:vAlign w:val="center"/>
          </w:tcPr>
          <w:p>
            <w:pPr>
              <w:jc w:val="center"/>
              <w:rPr>
                <w:rFonts w:ascii="宋体" w:hAnsi="宋体" w:eastAsia="宋体" w:cs="宋体"/>
                <w:szCs w:val="21"/>
                <w:highlight w:val="none"/>
              </w:rPr>
            </w:pPr>
          </w:p>
        </w:tc>
        <w:tc>
          <w:tcPr>
            <w:tcW w:w="1072" w:type="dxa"/>
            <w:vAlign w:val="center"/>
          </w:tcPr>
          <w:p>
            <w:pPr>
              <w:jc w:val="center"/>
              <w:rPr>
                <w:rFonts w:ascii="宋体" w:hAnsi="宋体" w:eastAsia="宋体" w:cs="宋体"/>
                <w:szCs w:val="21"/>
                <w:highlight w:val="none"/>
              </w:rPr>
            </w:pPr>
          </w:p>
        </w:tc>
        <w:tc>
          <w:tcPr>
            <w:tcW w:w="1070" w:type="dxa"/>
            <w:vAlign w:val="center"/>
          </w:tcPr>
          <w:p>
            <w:pPr>
              <w:jc w:val="center"/>
              <w:rPr>
                <w:rFonts w:ascii="宋体" w:hAnsi="宋体" w:eastAsia="宋体" w:cs="宋体"/>
                <w:szCs w:val="21"/>
                <w:highlight w:val="none"/>
              </w:rPr>
            </w:pPr>
          </w:p>
        </w:tc>
        <w:tc>
          <w:tcPr>
            <w:tcW w:w="1730" w:type="dxa"/>
            <w:vAlign w:val="center"/>
          </w:tcPr>
          <w:p>
            <w:pPr>
              <w:jc w:val="center"/>
              <w:rPr>
                <w:rFonts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44" w:type="dxa"/>
            <w:vAlign w:val="center"/>
          </w:tcPr>
          <w:p>
            <w:pPr>
              <w:jc w:val="center"/>
              <w:rPr>
                <w:rFonts w:ascii="宋体" w:hAnsi="宋体" w:eastAsia="宋体" w:cs="宋体"/>
                <w:szCs w:val="21"/>
                <w:highlight w:val="none"/>
              </w:rPr>
            </w:pPr>
            <w:r>
              <w:rPr>
                <w:rFonts w:hint="eastAsia" w:ascii="宋体" w:hAnsi="宋体" w:eastAsia="宋体" w:cs="宋体"/>
                <w:szCs w:val="21"/>
                <w:highlight w:val="none"/>
              </w:rPr>
              <w:t>３</w:t>
            </w:r>
          </w:p>
        </w:tc>
        <w:tc>
          <w:tcPr>
            <w:tcW w:w="2434" w:type="dxa"/>
            <w:vAlign w:val="center"/>
          </w:tcPr>
          <w:p>
            <w:pPr>
              <w:jc w:val="left"/>
              <w:rPr>
                <w:rFonts w:ascii="宋体" w:hAnsi="宋体" w:eastAsia="宋体" w:cs="宋体"/>
                <w:szCs w:val="21"/>
                <w:highlight w:val="none"/>
              </w:rPr>
            </w:pPr>
            <w:r>
              <w:rPr>
                <w:rFonts w:hint="eastAsia" w:ascii="宋体" w:hAnsi="宋体" w:eastAsia="宋体" w:cs="宋体"/>
                <w:szCs w:val="21"/>
                <w:highlight w:val="none"/>
              </w:rPr>
              <w:t>专用工具</w:t>
            </w:r>
          </w:p>
        </w:tc>
        <w:tc>
          <w:tcPr>
            <w:tcW w:w="1805" w:type="dxa"/>
            <w:vAlign w:val="center"/>
          </w:tcPr>
          <w:p>
            <w:pPr>
              <w:jc w:val="center"/>
              <w:rPr>
                <w:rFonts w:ascii="宋体" w:hAnsi="宋体" w:eastAsia="宋体" w:cs="宋体"/>
                <w:szCs w:val="21"/>
                <w:highlight w:val="none"/>
              </w:rPr>
            </w:pPr>
          </w:p>
        </w:tc>
        <w:tc>
          <w:tcPr>
            <w:tcW w:w="899" w:type="dxa"/>
            <w:vAlign w:val="center"/>
          </w:tcPr>
          <w:p>
            <w:pPr>
              <w:jc w:val="center"/>
              <w:rPr>
                <w:rFonts w:ascii="宋体" w:hAnsi="宋体" w:eastAsia="宋体" w:cs="宋体"/>
                <w:szCs w:val="21"/>
                <w:highlight w:val="none"/>
              </w:rPr>
            </w:pPr>
          </w:p>
        </w:tc>
        <w:tc>
          <w:tcPr>
            <w:tcW w:w="1072" w:type="dxa"/>
            <w:vAlign w:val="center"/>
          </w:tcPr>
          <w:p>
            <w:pPr>
              <w:jc w:val="center"/>
              <w:rPr>
                <w:rFonts w:ascii="宋体" w:hAnsi="宋体" w:eastAsia="宋体" w:cs="宋体"/>
                <w:szCs w:val="21"/>
                <w:highlight w:val="none"/>
              </w:rPr>
            </w:pPr>
          </w:p>
        </w:tc>
        <w:tc>
          <w:tcPr>
            <w:tcW w:w="1070" w:type="dxa"/>
            <w:vAlign w:val="center"/>
          </w:tcPr>
          <w:p>
            <w:pPr>
              <w:jc w:val="center"/>
              <w:rPr>
                <w:rFonts w:ascii="宋体" w:hAnsi="宋体" w:eastAsia="宋体" w:cs="宋体"/>
                <w:szCs w:val="21"/>
                <w:highlight w:val="none"/>
              </w:rPr>
            </w:pPr>
          </w:p>
        </w:tc>
        <w:tc>
          <w:tcPr>
            <w:tcW w:w="1730" w:type="dxa"/>
            <w:vAlign w:val="center"/>
          </w:tcPr>
          <w:p>
            <w:pPr>
              <w:jc w:val="center"/>
              <w:rPr>
                <w:rFonts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44" w:type="dxa"/>
            <w:vAlign w:val="center"/>
          </w:tcPr>
          <w:p>
            <w:pPr>
              <w:jc w:val="center"/>
              <w:rPr>
                <w:rFonts w:ascii="宋体" w:hAnsi="宋体" w:eastAsia="宋体" w:cs="宋体"/>
                <w:szCs w:val="21"/>
                <w:highlight w:val="none"/>
              </w:rPr>
            </w:pPr>
            <w:r>
              <w:rPr>
                <w:rFonts w:hint="eastAsia" w:ascii="宋体" w:hAnsi="宋体" w:eastAsia="宋体" w:cs="宋体"/>
                <w:szCs w:val="21"/>
                <w:highlight w:val="none"/>
              </w:rPr>
              <w:t>４</w:t>
            </w:r>
          </w:p>
        </w:tc>
        <w:tc>
          <w:tcPr>
            <w:tcW w:w="2434" w:type="dxa"/>
            <w:vAlign w:val="center"/>
          </w:tcPr>
          <w:p>
            <w:pPr>
              <w:jc w:val="left"/>
              <w:rPr>
                <w:rFonts w:ascii="宋体" w:hAnsi="宋体" w:eastAsia="宋体" w:cs="宋体"/>
                <w:szCs w:val="21"/>
                <w:highlight w:val="none"/>
              </w:rPr>
            </w:pPr>
            <w:r>
              <w:rPr>
                <w:rFonts w:hint="eastAsia" w:ascii="宋体" w:hAnsi="宋体" w:eastAsia="宋体" w:cs="宋体"/>
                <w:szCs w:val="21"/>
                <w:highlight w:val="none"/>
              </w:rPr>
              <w:t>安装、调试、检验</w:t>
            </w:r>
          </w:p>
        </w:tc>
        <w:tc>
          <w:tcPr>
            <w:tcW w:w="1805" w:type="dxa"/>
            <w:vAlign w:val="center"/>
          </w:tcPr>
          <w:p>
            <w:pPr>
              <w:jc w:val="center"/>
              <w:rPr>
                <w:rFonts w:ascii="宋体" w:hAnsi="宋体" w:eastAsia="宋体" w:cs="宋体"/>
                <w:szCs w:val="21"/>
                <w:highlight w:val="none"/>
              </w:rPr>
            </w:pPr>
          </w:p>
        </w:tc>
        <w:tc>
          <w:tcPr>
            <w:tcW w:w="899" w:type="dxa"/>
            <w:vAlign w:val="center"/>
          </w:tcPr>
          <w:p>
            <w:pPr>
              <w:jc w:val="center"/>
              <w:rPr>
                <w:rFonts w:ascii="宋体" w:hAnsi="宋体" w:eastAsia="宋体" w:cs="宋体"/>
                <w:szCs w:val="21"/>
                <w:highlight w:val="none"/>
              </w:rPr>
            </w:pPr>
          </w:p>
        </w:tc>
        <w:tc>
          <w:tcPr>
            <w:tcW w:w="1072" w:type="dxa"/>
            <w:vAlign w:val="center"/>
          </w:tcPr>
          <w:p>
            <w:pPr>
              <w:jc w:val="center"/>
              <w:rPr>
                <w:rFonts w:ascii="宋体" w:hAnsi="宋体" w:eastAsia="宋体" w:cs="宋体"/>
                <w:szCs w:val="21"/>
                <w:highlight w:val="none"/>
              </w:rPr>
            </w:pPr>
          </w:p>
        </w:tc>
        <w:tc>
          <w:tcPr>
            <w:tcW w:w="1070" w:type="dxa"/>
            <w:vAlign w:val="center"/>
          </w:tcPr>
          <w:p>
            <w:pPr>
              <w:jc w:val="center"/>
              <w:rPr>
                <w:rFonts w:ascii="宋体" w:hAnsi="宋体" w:eastAsia="宋体" w:cs="宋体"/>
                <w:szCs w:val="21"/>
                <w:highlight w:val="none"/>
              </w:rPr>
            </w:pPr>
          </w:p>
        </w:tc>
        <w:tc>
          <w:tcPr>
            <w:tcW w:w="1730" w:type="dxa"/>
            <w:vAlign w:val="center"/>
          </w:tcPr>
          <w:p>
            <w:pPr>
              <w:jc w:val="center"/>
              <w:rPr>
                <w:rFonts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44" w:type="dxa"/>
            <w:vAlign w:val="center"/>
          </w:tcPr>
          <w:p>
            <w:pPr>
              <w:jc w:val="center"/>
              <w:rPr>
                <w:rFonts w:ascii="宋体" w:hAnsi="宋体" w:eastAsia="宋体" w:cs="宋体"/>
                <w:szCs w:val="21"/>
                <w:highlight w:val="none"/>
              </w:rPr>
            </w:pPr>
            <w:r>
              <w:rPr>
                <w:rFonts w:hint="eastAsia" w:ascii="宋体" w:hAnsi="宋体" w:eastAsia="宋体" w:cs="宋体"/>
                <w:szCs w:val="21"/>
                <w:highlight w:val="none"/>
              </w:rPr>
              <w:t>５</w:t>
            </w:r>
          </w:p>
        </w:tc>
        <w:tc>
          <w:tcPr>
            <w:tcW w:w="2434" w:type="dxa"/>
            <w:vAlign w:val="center"/>
          </w:tcPr>
          <w:p>
            <w:pPr>
              <w:jc w:val="left"/>
              <w:rPr>
                <w:rFonts w:ascii="宋体" w:hAnsi="宋体" w:eastAsia="宋体" w:cs="宋体"/>
                <w:szCs w:val="21"/>
                <w:highlight w:val="none"/>
              </w:rPr>
            </w:pPr>
            <w:r>
              <w:rPr>
                <w:rFonts w:hint="eastAsia" w:ascii="宋体" w:hAnsi="宋体" w:eastAsia="宋体" w:cs="宋体"/>
                <w:szCs w:val="21"/>
                <w:highlight w:val="none"/>
              </w:rPr>
              <w:t>……</w:t>
            </w:r>
          </w:p>
        </w:tc>
        <w:tc>
          <w:tcPr>
            <w:tcW w:w="1805" w:type="dxa"/>
            <w:vAlign w:val="center"/>
          </w:tcPr>
          <w:p>
            <w:pPr>
              <w:jc w:val="center"/>
              <w:rPr>
                <w:rFonts w:ascii="宋体" w:hAnsi="宋体" w:eastAsia="宋体" w:cs="宋体"/>
                <w:szCs w:val="21"/>
                <w:highlight w:val="none"/>
              </w:rPr>
            </w:pPr>
          </w:p>
        </w:tc>
        <w:tc>
          <w:tcPr>
            <w:tcW w:w="899" w:type="dxa"/>
            <w:vAlign w:val="center"/>
          </w:tcPr>
          <w:p>
            <w:pPr>
              <w:jc w:val="center"/>
              <w:rPr>
                <w:rFonts w:ascii="宋体" w:hAnsi="宋体" w:eastAsia="宋体" w:cs="宋体"/>
                <w:szCs w:val="21"/>
                <w:highlight w:val="none"/>
              </w:rPr>
            </w:pPr>
          </w:p>
        </w:tc>
        <w:tc>
          <w:tcPr>
            <w:tcW w:w="1072" w:type="dxa"/>
            <w:vAlign w:val="center"/>
          </w:tcPr>
          <w:p>
            <w:pPr>
              <w:jc w:val="center"/>
              <w:rPr>
                <w:rFonts w:ascii="宋体" w:hAnsi="宋体" w:eastAsia="宋体" w:cs="宋体"/>
                <w:szCs w:val="21"/>
                <w:highlight w:val="none"/>
              </w:rPr>
            </w:pPr>
          </w:p>
        </w:tc>
        <w:tc>
          <w:tcPr>
            <w:tcW w:w="1070" w:type="dxa"/>
            <w:vAlign w:val="center"/>
          </w:tcPr>
          <w:p>
            <w:pPr>
              <w:jc w:val="center"/>
              <w:rPr>
                <w:rFonts w:ascii="宋体" w:hAnsi="宋体" w:eastAsia="宋体" w:cs="宋体"/>
                <w:szCs w:val="21"/>
                <w:highlight w:val="none"/>
              </w:rPr>
            </w:pPr>
          </w:p>
        </w:tc>
        <w:tc>
          <w:tcPr>
            <w:tcW w:w="1730" w:type="dxa"/>
            <w:vAlign w:val="center"/>
          </w:tcPr>
          <w:p>
            <w:pPr>
              <w:jc w:val="center"/>
              <w:rPr>
                <w:rFonts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44" w:type="dxa"/>
            <w:vAlign w:val="center"/>
          </w:tcPr>
          <w:p>
            <w:pPr>
              <w:jc w:val="center"/>
              <w:rPr>
                <w:rFonts w:ascii="宋体" w:hAnsi="宋体" w:eastAsia="宋体" w:cs="宋体"/>
                <w:szCs w:val="21"/>
                <w:highlight w:val="none"/>
              </w:rPr>
            </w:pPr>
            <w:r>
              <w:rPr>
                <w:rFonts w:hint="eastAsia" w:ascii="宋体" w:hAnsi="宋体" w:eastAsia="宋体" w:cs="宋体"/>
                <w:szCs w:val="21"/>
                <w:highlight w:val="none"/>
              </w:rPr>
              <w:t>６</w:t>
            </w:r>
          </w:p>
        </w:tc>
        <w:tc>
          <w:tcPr>
            <w:tcW w:w="2434" w:type="dxa"/>
            <w:vAlign w:val="center"/>
          </w:tcPr>
          <w:p>
            <w:pPr>
              <w:jc w:val="left"/>
              <w:rPr>
                <w:rFonts w:ascii="宋体" w:hAnsi="宋体" w:eastAsia="宋体" w:cs="宋体"/>
                <w:szCs w:val="21"/>
                <w:highlight w:val="none"/>
              </w:rPr>
            </w:pPr>
            <w:r>
              <w:rPr>
                <w:rFonts w:hint="eastAsia" w:ascii="宋体" w:hAnsi="宋体" w:eastAsia="宋体" w:cs="宋体"/>
                <w:szCs w:val="21"/>
                <w:highlight w:val="none"/>
              </w:rPr>
              <w:t>……</w:t>
            </w:r>
          </w:p>
        </w:tc>
        <w:tc>
          <w:tcPr>
            <w:tcW w:w="1805" w:type="dxa"/>
            <w:vAlign w:val="center"/>
          </w:tcPr>
          <w:p>
            <w:pPr>
              <w:jc w:val="center"/>
              <w:rPr>
                <w:rFonts w:ascii="宋体" w:hAnsi="宋体" w:eastAsia="宋体" w:cs="宋体"/>
                <w:szCs w:val="21"/>
                <w:highlight w:val="none"/>
              </w:rPr>
            </w:pPr>
          </w:p>
        </w:tc>
        <w:tc>
          <w:tcPr>
            <w:tcW w:w="899" w:type="dxa"/>
            <w:vAlign w:val="center"/>
          </w:tcPr>
          <w:p>
            <w:pPr>
              <w:jc w:val="center"/>
              <w:rPr>
                <w:rFonts w:ascii="宋体" w:hAnsi="宋体" w:eastAsia="宋体" w:cs="宋体"/>
                <w:szCs w:val="21"/>
                <w:highlight w:val="none"/>
              </w:rPr>
            </w:pPr>
          </w:p>
        </w:tc>
        <w:tc>
          <w:tcPr>
            <w:tcW w:w="1072" w:type="dxa"/>
            <w:vAlign w:val="center"/>
          </w:tcPr>
          <w:p>
            <w:pPr>
              <w:jc w:val="center"/>
              <w:rPr>
                <w:rFonts w:ascii="宋体" w:hAnsi="宋体" w:eastAsia="宋体" w:cs="宋体"/>
                <w:szCs w:val="21"/>
                <w:highlight w:val="none"/>
              </w:rPr>
            </w:pPr>
          </w:p>
        </w:tc>
        <w:tc>
          <w:tcPr>
            <w:tcW w:w="1070" w:type="dxa"/>
            <w:vAlign w:val="center"/>
          </w:tcPr>
          <w:p>
            <w:pPr>
              <w:jc w:val="center"/>
              <w:rPr>
                <w:rFonts w:ascii="宋体" w:hAnsi="宋体" w:eastAsia="宋体" w:cs="宋体"/>
                <w:szCs w:val="21"/>
                <w:highlight w:val="none"/>
              </w:rPr>
            </w:pPr>
          </w:p>
        </w:tc>
        <w:tc>
          <w:tcPr>
            <w:tcW w:w="1730" w:type="dxa"/>
            <w:vAlign w:val="center"/>
          </w:tcPr>
          <w:p>
            <w:pPr>
              <w:jc w:val="center"/>
              <w:rPr>
                <w:rFonts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44" w:type="dxa"/>
            <w:vAlign w:val="center"/>
          </w:tcPr>
          <w:p>
            <w:pPr>
              <w:jc w:val="center"/>
              <w:rPr>
                <w:rFonts w:ascii="宋体" w:hAnsi="宋体" w:eastAsia="宋体" w:cs="宋体"/>
                <w:szCs w:val="21"/>
                <w:highlight w:val="none"/>
              </w:rPr>
            </w:pPr>
            <w:r>
              <w:rPr>
                <w:rFonts w:hint="eastAsia" w:ascii="宋体" w:hAnsi="宋体" w:eastAsia="宋体" w:cs="宋体"/>
                <w:szCs w:val="21"/>
                <w:highlight w:val="none"/>
              </w:rPr>
              <w:t>7</w:t>
            </w:r>
          </w:p>
        </w:tc>
        <w:tc>
          <w:tcPr>
            <w:tcW w:w="7280" w:type="dxa"/>
            <w:gridSpan w:val="5"/>
            <w:vAlign w:val="center"/>
          </w:tcPr>
          <w:p>
            <w:pPr>
              <w:jc w:val="left"/>
              <w:rPr>
                <w:rFonts w:ascii="宋体" w:hAnsi="宋体" w:eastAsia="宋体" w:cs="宋体"/>
                <w:szCs w:val="21"/>
                <w:highlight w:val="none"/>
              </w:rPr>
            </w:pPr>
          </w:p>
        </w:tc>
        <w:tc>
          <w:tcPr>
            <w:tcW w:w="1730" w:type="dxa"/>
            <w:vAlign w:val="center"/>
          </w:tcPr>
          <w:p>
            <w:pPr>
              <w:jc w:val="center"/>
              <w:rPr>
                <w:rFonts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8124" w:type="dxa"/>
            <w:gridSpan w:val="6"/>
            <w:vAlign w:val="center"/>
          </w:tcPr>
          <w:p>
            <w:pPr>
              <w:jc w:val="center"/>
              <w:rPr>
                <w:rFonts w:ascii="宋体" w:hAnsi="宋体" w:eastAsia="宋体" w:cs="宋体"/>
                <w:b/>
                <w:szCs w:val="21"/>
                <w:highlight w:val="none"/>
              </w:rPr>
            </w:pPr>
            <w:r>
              <w:rPr>
                <w:rFonts w:hint="eastAsia" w:ascii="宋体" w:hAnsi="宋体" w:eastAsia="宋体" w:cs="宋体"/>
                <w:b/>
                <w:szCs w:val="21"/>
                <w:highlight w:val="none"/>
              </w:rPr>
              <w:t>总    计</w:t>
            </w:r>
          </w:p>
        </w:tc>
        <w:tc>
          <w:tcPr>
            <w:tcW w:w="1730" w:type="dxa"/>
            <w:vAlign w:val="center"/>
          </w:tcPr>
          <w:p>
            <w:pPr>
              <w:jc w:val="center"/>
              <w:rPr>
                <w:rFonts w:ascii="宋体" w:hAnsi="宋体" w:eastAsia="宋体" w:cs="宋体"/>
                <w:szCs w:val="21"/>
                <w:highlight w:val="none"/>
              </w:rPr>
            </w:pPr>
          </w:p>
        </w:tc>
      </w:tr>
    </w:tbl>
    <w:p>
      <w:pPr>
        <w:topLinePunct/>
        <w:adjustRightInd w:val="0"/>
        <w:snapToGrid w:val="0"/>
        <w:spacing w:line="360" w:lineRule="auto"/>
        <w:jc w:val="left"/>
        <w:rPr>
          <w:rFonts w:ascii="楷体_GB2312" w:hAnsi="楷体_GB2312" w:eastAsia="楷体_GB2312" w:cs="楷体_GB2312"/>
          <w:kern w:val="0"/>
          <w:szCs w:val="21"/>
          <w:highlight w:val="none"/>
        </w:rPr>
      </w:pPr>
    </w:p>
    <w:p>
      <w:pPr>
        <w:topLinePunct/>
        <w:adjustRightInd w:val="0"/>
        <w:snapToGrid w:val="0"/>
        <w:spacing w:line="360" w:lineRule="auto"/>
        <w:jc w:val="left"/>
        <w:rPr>
          <w:rFonts w:ascii="楷体_GB2312" w:hAnsi="楷体_GB2312" w:eastAsia="楷体_GB2312" w:cs="楷体_GB2312"/>
          <w:kern w:val="0"/>
          <w:szCs w:val="21"/>
          <w:highlight w:val="none"/>
        </w:rPr>
      </w:pPr>
      <w:r>
        <w:rPr>
          <w:rFonts w:hint="eastAsia" w:ascii="楷体_GB2312" w:hAnsi="楷体_GB2312" w:eastAsia="楷体_GB2312" w:cs="楷体_GB2312"/>
          <w:kern w:val="0"/>
          <w:szCs w:val="21"/>
          <w:highlight w:val="none"/>
        </w:rPr>
        <w:t>重要提示：</w:t>
      </w:r>
    </w:p>
    <w:p>
      <w:pPr>
        <w:topLinePunct/>
        <w:adjustRightInd w:val="0"/>
        <w:snapToGrid w:val="0"/>
        <w:spacing w:line="360" w:lineRule="auto"/>
        <w:ind w:firstLine="420" w:firstLineChars="200"/>
        <w:jc w:val="left"/>
        <w:rPr>
          <w:rFonts w:ascii="楷体_GB2312" w:hAnsi="楷体_GB2312" w:eastAsia="楷体_GB2312" w:cs="楷体_GB2312"/>
          <w:kern w:val="0"/>
          <w:szCs w:val="21"/>
          <w:highlight w:val="none"/>
        </w:rPr>
      </w:pPr>
      <w:r>
        <w:rPr>
          <w:rFonts w:hint="eastAsia" w:ascii="楷体_GB2312" w:hAnsi="楷体_GB2312" w:eastAsia="楷体_GB2312" w:cs="楷体_GB2312"/>
          <w:kern w:val="0"/>
          <w:szCs w:val="21"/>
          <w:highlight w:val="none"/>
        </w:rPr>
        <w:t>1、报价采用人民币报价。如果总价与单价不符，以单价为准，调整总价；表中的同种货物数量应与“技术规格及要求”中对应货物清单一致。</w:t>
      </w:r>
    </w:p>
    <w:p>
      <w:pPr>
        <w:topLinePunct/>
        <w:adjustRightInd w:val="0"/>
        <w:snapToGrid w:val="0"/>
        <w:spacing w:line="360" w:lineRule="auto"/>
        <w:ind w:firstLine="420" w:firstLineChars="200"/>
        <w:jc w:val="left"/>
        <w:rPr>
          <w:highlight w:val="none"/>
        </w:rPr>
      </w:pPr>
      <w:r>
        <w:rPr>
          <w:rFonts w:hint="eastAsia" w:ascii="楷体_GB2312" w:hAnsi="楷体_GB2312" w:eastAsia="楷体_GB2312" w:cs="楷体_GB2312"/>
          <w:kern w:val="0"/>
          <w:szCs w:val="21"/>
          <w:highlight w:val="none"/>
        </w:rPr>
        <w:t>2、投标单价均为综合单价，应包括机组货物制造、检验、验收等等，以及运至合同指定地点的运输、装卸、利润、风险和保险等一切费、税。</w:t>
      </w:r>
      <w:r>
        <w:rPr>
          <w:highlight w:val="none"/>
        </w:rPr>
        <w:br w:type="page"/>
      </w:r>
    </w:p>
    <w:p>
      <w:pPr>
        <w:topLinePunct/>
        <w:adjustRightInd w:val="0"/>
        <w:snapToGrid w:val="0"/>
        <w:spacing w:line="360" w:lineRule="auto"/>
        <w:jc w:val="center"/>
        <w:rPr>
          <w:rFonts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货物说明一览表</w:t>
      </w:r>
    </w:p>
    <w:p>
      <w:pPr>
        <w:topLinePunct/>
        <w:adjustRightInd w:val="0"/>
        <w:snapToGrid w:val="0"/>
        <w:spacing w:line="360" w:lineRule="auto"/>
        <w:jc w:val="left"/>
        <w:rPr>
          <w:rFonts w:ascii="宋体" w:hAnsi="宋体"/>
          <w:kern w:val="0"/>
          <w:highlight w:val="none"/>
        </w:rPr>
      </w:pPr>
    </w:p>
    <w:p>
      <w:pPr>
        <w:topLinePunct/>
        <w:adjustRightInd w:val="0"/>
        <w:snapToGrid w:val="0"/>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投标人名称：_____________________</w:t>
      </w:r>
    </w:p>
    <w:tbl>
      <w:tblPr>
        <w:tblStyle w:val="79"/>
        <w:tblW w:w="92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669"/>
        <w:gridCol w:w="1669"/>
        <w:gridCol w:w="986"/>
        <w:gridCol w:w="1326"/>
        <w:gridCol w:w="1669"/>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5" w:type="dxa"/>
            <w:shd w:val="clear" w:color="auto" w:fill="auto"/>
            <w:vAlign w:val="center"/>
          </w:tcPr>
          <w:p>
            <w:pPr>
              <w:topLinePunct/>
              <w:adjustRightInd w:val="0"/>
              <w:snapToGrid w:val="0"/>
              <w:spacing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序号</w:t>
            </w:r>
          </w:p>
        </w:tc>
        <w:tc>
          <w:tcPr>
            <w:tcW w:w="1669" w:type="dxa"/>
            <w:shd w:val="clear" w:color="auto" w:fill="auto"/>
            <w:vAlign w:val="center"/>
          </w:tcPr>
          <w:p>
            <w:pPr>
              <w:topLinePunct/>
              <w:adjustRightInd w:val="0"/>
              <w:snapToGrid w:val="0"/>
              <w:spacing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货物名称</w:t>
            </w:r>
          </w:p>
        </w:tc>
        <w:tc>
          <w:tcPr>
            <w:tcW w:w="1669" w:type="dxa"/>
            <w:shd w:val="clear" w:color="auto" w:fill="auto"/>
            <w:vAlign w:val="center"/>
          </w:tcPr>
          <w:p>
            <w:pPr>
              <w:topLinePunct/>
              <w:adjustRightInd w:val="0"/>
              <w:snapToGrid w:val="0"/>
              <w:spacing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主要规格</w:t>
            </w:r>
          </w:p>
        </w:tc>
        <w:tc>
          <w:tcPr>
            <w:tcW w:w="986" w:type="dxa"/>
            <w:shd w:val="clear" w:color="auto" w:fill="auto"/>
            <w:vAlign w:val="center"/>
          </w:tcPr>
          <w:p>
            <w:pPr>
              <w:topLinePunct/>
              <w:adjustRightInd w:val="0"/>
              <w:snapToGrid w:val="0"/>
              <w:spacing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数量</w:t>
            </w:r>
          </w:p>
        </w:tc>
        <w:tc>
          <w:tcPr>
            <w:tcW w:w="1326" w:type="dxa"/>
            <w:shd w:val="clear" w:color="auto" w:fill="auto"/>
            <w:vAlign w:val="center"/>
          </w:tcPr>
          <w:p>
            <w:pPr>
              <w:topLinePunct/>
              <w:adjustRightInd w:val="0"/>
              <w:snapToGrid w:val="0"/>
              <w:spacing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交货期</w:t>
            </w:r>
          </w:p>
        </w:tc>
        <w:tc>
          <w:tcPr>
            <w:tcW w:w="1669" w:type="dxa"/>
            <w:shd w:val="clear" w:color="auto" w:fill="auto"/>
            <w:vAlign w:val="center"/>
          </w:tcPr>
          <w:p>
            <w:pPr>
              <w:topLinePunct/>
              <w:adjustRightInd w:val="0"/>
              <w:snapToGrid w:val="0"/>
              <w:spacing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交货地点</w:t>
            </w:r>
          </w:p>
        </w:tc>
        <w:tc>
          <w:tcPr>
            <w:tcW w:w="985" w:type="dxa"/>
            <w:shd w:val="clear" w:color="auto" w:fill="auto"/>
            <w:vAlign w:val="center"/>
          </w:tcPr>
          <w:p>
            <w:pPr>
              <w:topLinePunct/>
              <w:adjustRightInd w:val="0"/>
              <w:snapToGrid w:val="0"/>
              <w:spacing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5"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669"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669"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86"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326"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669"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85"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5"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669"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669"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86"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326"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669"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85"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5"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669"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669"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86"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326"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669"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85"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5"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669"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669"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86"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326"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669"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85"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5"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669"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669"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86"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326"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669"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85"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5"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669"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669"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86"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326"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1669"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c>
          <w:tcPr>
            <w:tcW w:w="985" w:type="dxa"/>
            <w:shd w:val="clear" w:color="auto" w:fill="auto"/>
            <w:vAlign w:val="center"/>
          </w:tcPr>
          <w:p>
            <w:pPr>
              <w:topLinePunct/>
              <w:adjustRightInd w:val="0"/>
              <w:snapToGrid w:val="0"/>
              <w:spacing w:line="360" w:lineRule="auto"/>
              <w:jc w:val="left"/>
              <w:rPr>
                <w:rFonts w:ascii="宋体" w:hAnsi="宋体" w:eastAsia="宋体" w:cs="宋体"/>
                <w:kern w:val="0"/>
                <w:szCs w:val="21"/>
                <w:highlight w:val="none"/>
              </w:rPr>
            </w:pPr>
          </w:p>
        </w:tc>
      </w:tr>
    </w:tbl>
    <w:p>
      <w:pPr>
        <w:topLinePunct/>
        <w:adjustRightInd w:val="0"/>
        <w:snapToGrid w:val="0"/>
        <w:spacing w:line="360" w:lineRule="auto"/>
        <w:jc w:val="left"/>
        <w:rPr>
          <w:rFonts w:ascii="宋体" w:hAnsi="宋体" w:eastAsia="宋体" w:cs="宋体"/>
          <w:kern w:val="0"/>
          <w:szCs w:val="21"/>
          <w:highlight w:val="none"/>
        </w:rPr>
      </w:pPr>
    </w:p>
    <w:p>
      <w:pPr>
        <w:topLinePunct/>
        <w:adjustRightInd w:val="0"/>
        <w:snapToGrid w:val="0"/>
        <w:spacing w:line="360" w:lineRule="auto"/>
        <w:jc w:val="left"/>
        <w:rPr>
          <w:highlight w:val="none"/>
        </w:rPr>
      </w:pPr>
      <w:r>
        <w:rPr>
          <w:rFonts w:hint="eastAsia" w:ascii="楷体_GB2312" w:hAnsi="楷体_GB2312" w:eastAsia="楷体_GB2312" w:cs="楷体_GB2312"/>
          <w:kern w:val="0"/>
          <w:szCs w:val="21"/>
          <w:highlight w:val="none"/>
        </w:rPr>
        <w:t>重要提示：各项货物详细应另页描述。</w:t>
      </w:r>
      <w:r>
        <w:rPr>
          <w:highlight w:val="none"/>
        </w:rPr>
        <w:br w:type="page"/>
      </w:r>
    </w:p>
    <w:p>
      <w:pPr>
        <w:topLinePunct/>
        <w:adjustRightInd w:val="0"/>
        <w:snapToGrid w:val="0"/>
        <w:spacing w:line="360" w:lineRule="auto"/>
        <w:jc w:val="center"/>
        <w:rPr>
          <w:rFonts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合同条款响应表</w:t>
      </w:r>
    </w:p>
    <w:p>
      <w:pPr>
        <w:topLinePunct/>
        <w:adjustRightInd w:val="0"/>
        <w:snapToGrid w:val="0"/>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投标人名称：_________________</w:t>
      </w:r>
    </w:p>
    <w:tbl>
      <w:tblPr>
        <w:tblStyle w:val="79"/>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305"/>
        <w:gridCol w:w="2396"/>
        <w:gridCol w:w="2244"/>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2" w:type="dxa"/>
            <w:shd w:val="clear" w:color="auto" w:fill="auto"/>
            <w:vAlign w:val="center"/>
          </w:tcPr>
          <w:p>
            <w:pPr>
              <w:topLinePunct/>
              <w:adjustRightInd w:val="0"/>
              <w:snapToGrid w:val="0"/>
              <w:jc w:val="center"/>
              <w:rPr>
                <w:rFonts w:ascii="宋体" w:hAnsi="宋体" w:eastAsia="宋体" w:cs="宋体"/>
                <w:b/>
                <w:kern w:val="0"/>
                <w:szCs w:val="21"/>
                <w:highlight w:val="none"/>
              </w:rPr>
            </w:pPr>
            <w:r>
              <w:rPr>
                <w:rFonts w:hint="eastAsia" w:ascii="宋体" w:hAnsi="宋体" w:eastAsia="宋体" w:cs="宋体"/>
                <w:b/>
                <w:kern w:val="0"/>
                <w:szCs w:val="21"/>
                <w:highlight w:val="none"/>
              </w:rPr>
              <w:t>序号</w:t>
            </w:r>
          </w:p>
        </w:tc>
        <w:tc>
          <w:tcPr>
            <w:tcW w:w="2305" w:type="dxa"/>
            <w:shd w:val="clear" w:color="auto" w:fill="auto"/>
            <w:vAlign w:val="center"/>
          </w:tcPr>
          <w:p>
            <w:pPr>
              <w:topLinePunct/>
              <w:adjustRightInd w:val="0"/>
              <w:snapToGrid w:val="0"/>
              <w:ind w:firstLine="57"/>
              <w:jc w:val="center"/>
              <w:rPr>
                <w:rFonts w:ascii="宋体" w:hAnsi="宋体" w:eastAsia="宋体" w:cs="宋体"/>
                <w:b/>
                <w:kern w:val="0"/>
                <w:szCs w:val="21"/>
                <w:highlight w:val="none"/>
              </w:rPr>
            </w:pPr>
            <w:r>
              <w:rPr>
                <w:rFonts w:hint="eastAsia" w:ascii="宋体" w:hAnsi="宋体" w:eastAsia="宋体" w:cs="宋体"/>
                <w:b/>
                <w:kern w:val="0"/>
                <w:szCs w:val="21"/>
                <w:highlight w:val="none"/>
              </w:rPr>
              <w:t>招标文件条目号</w:t>
            </w:r>
          </w:p>
        </w:tc>
        <w:tc>
          <w:tcPr>
            <w:tcW w:w="2396" w:type="dxa"/>
            <w:shd w:val="clear" w:color="auto" w:fill="auto"/>
            <w:vAlign w:val="center"/>
          </w:tcPr>
          <w:p>
            <w:pPr>
              <w:topLinePunct/>
              <w:adjustRightInd w:val="0"/>
              <w:snapToGrid w:val="0"/>
              <w:ind w:firstLine="57"/>
              <w:jc w:val="center"/>
              <w:rPr>
                <w:rFonts w:ascii="宋体" w:hAnsi="宋体" w:eastAsia="宋体" w:cs="宋体"/>
                <w:b/>
                <w:kern w:val="0"/>
                <w:szCs w:val="21"/>
                <w:highlight w:val="none"/>
              </w:rPr>
            </w:pPr>
            <w:r>
              <w:rPr>
                <w:rFonts w:hint="eastAsia" w:ascii="宋体" w:hAnsi="宋体" w:eastAsia="宋体" w:cs="宋体"/>
                <w:b/>
                <w:kern w:val="0"/>
                <w:szCs w:val="21"/>
                <w:highlight w:val="none"/>
              </w:rPr>
              <w:t>招标文件合同条款</w:t>
            </w:r>
          </w:p>
        </w:tc>
        <w:tc>
          <w:tcPr>
            <w:tcW w:w="2244" w:type="dxa"/>
            <w:shd w:val="clear" w:color="auto" w:fill="auto"/>
            <w:vAlign w:val="center"/>
          </w:tcPr>
          <w:p>
            <w:pPr>
              <w:topLinePunct/>
              <w:adjustRightInd w:val="0"/>
              <w:snapToGrid w:val="0"/>
              <w:ind w:firstLine="57"/>
              <w:jc w:val="center"/>
              <w:rPr>
                <w:rFonts w:ascii="宋体" w:hAnsi="宋体" w:eastAsia="宋体" w:cs="宋体"/>
                <w:b/>
                <w:kern w:val="0"/>
                <w:szCs w:val="21"/>
                <w:highlight w:val="none"/>
              </w:rPr>
            </w:pPr>
            <w:r>
              <w:rPr>
                <w:rFonts w:hint="eastAsia" w:ascii="宋体" w:hAnsi="宋体" w:eastAsia="宋体" w:cs="宋体"/>
                <w:b/>
                <w:kern w:val="0"/>
                <w:szCs w:val="21"/>
                <w:highlight w:val="none"/>
              </w:rPr>
              <w:t>投标文件合同条款</w:t>
            </w:r>
          </w:p>
        </w:tc>
        <w:tc>
          <w:tcPr>
            <w:tcW w:w="1571" w:type="dxa"/>
            <w:shd w:val="clear" w:color="auto" w:fill="auto"/>
            <w:vAlign w:val="center"/>
          </w:tcPr>
          <w:p>
            <w:pPr>
              <w:topLinePunct/>
              <w:adjustRightInd w:val="0"/>
              <w:snapToGrid w:val="0"/>
              <w:ind w:firstLine="57"/>
              <w:jc w:val="center"/>
              <w:rPr>
                <w:rFonts w:ascii="宋体" w:hAnsi="宋体" w:eastAsia="宋体" w:cs="宋体"/>
                <w:b/>
                <w:kern w:val="0"/>
                <w:szCs w:val="21"/>
                <w:highlight w:val="none"/>
              </w:rPr>
            </w:pPr>
            <w:r>
              <w:rPr>
                <w:rFonts w:hint="eastAsia" w:ascii="宋体" w:hAnsi="宋体" w:eastAsia="宋体" w:cs="宋体"/>
                <w:b/>
                <w:kern w:val="0"/>
                <w:szCs w:val="21"/>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2"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bookmarkStart w:id="54" w:name="合同条款响应表" w:colFirst="0" w:colLast="0"/>
          </w:p>
        </w:tc>
        <w:tc>
          <w:tcPr>
            <w:tcW w:w="2305"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2396"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2244"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c>
          <w:tcPr>
            <w:tcW w:w="1571" w:type="dxa"/>
            <w:shd w:val="clear" w:color="auto" w:fill="auto"/>
            <w:vAlign w:val="center"/>
          </w:tcPr>
          <w:p>
            <w:pPr>
              <w:topLinePunct/>
              <w:adjustRightInd w:val="0"/>
              <w:snapToGrid w:val="0"/>
              <w:spacing w:line="360" w:lineRule="auto"/>
              <w:jc w:val="center"/>
              <w:rPr>
                <w:rFonts w:ascii="宋体" w:hAnsi="宋体" w:eastAsia="宋体" w:cs="宋体"/>
                <w:kern w:val="0"/>
                <w:szCs w:val="21"/>
                <w:highlight w:val="none"/>
              </w:rPr>
            </w:pPr>
          </w:p>
        </w:tc>
      </w:tr>
      <w:bookmarkEnd w:id="54"/>
    </w:tbl>
    <w:p>
      <w:pPr>
        <w:topLinePunct/>
        <w:adjustRightInd w:val="0"/>
        <w:snapToGrid w:val="0"/>
        <w:spacing w:line="360" w:lineRule="auto"/>
        <w:jc w:val="left"/>
        <w:rPr>
          <w:rFonts w:ascii="楷体_GB2312" w:hAnsi="楷体_GB2312" w:eastAsia="楷体_GB2312" w:cs="楷体_GB2312"/>
          <w:kern w:val="0"/>
          <w:szCs w:val="21"/>
          <w:highlight w:val="none"/>
        </w:rPr>
      </w:pPr>
    </w:p>
    <w:p>
      <w:pPr>
        <w:topLinePunct/>
        <w:adjustRightInd w:val="0"/>
        <w:snapToGrid w:val="0"/>
        <w:spacing w:line="360" w:lineRule="auto"/>
        <w:jc w:val="left"/>
        <w:rPr>
          <w:rFonts w:ascii="宋体" w:hAnsi="宋体"/>
          <w:kern w:val="0"/>
          <w:szCs w:val="21"/>
          <w:highlight w:val="none"/>
        </w:rPr>
      </w:pPr>
      <w:r>
        <w:rPr>
          <w:rFonts w:hint="eastAsia" w:ascii="楷体_GB2312" w:hAnsi="楷体_GB2312" w:eastAsia="楷体_GB2312" w:cs="楷体_GB2312"/>
          <w:kern w:val="0"/>
          <w:szCs w:val="21"/>
          <w:highlight w:val="none"/>
        </w:rPr>
        <w:t>重要提示：只列出发生偏离的项目，没有列出的将被视为完全响应。</w:t>
      </w:r>
      <w:r>
        <w:rPr>
          <w:rFonts w:ascii="宋体" w:hAnsi="宋体"/>
          <w:kern w:val="0"/>
          <w:szCs w:val="21"/>
          <w:highlight w:val="none"/>
        </w:rPr>
        <w:br w:type="page"/>
      </w:r>
    </w:p>
    <w:p>
      <w:pPr>
        <w:pStyle w:val="212"/>
        <w:widowControl w:val="0"/>
        <w:topLinePunct/>
        <w:adjustRightInd w:val="0"/>
        <w:snapToGrid w:val="0"/>
        <w:spacing w:before="0" w:beforeAutospacing="0" w:after="0" w:afterAutospacing="0" w:line="360" w:lineRule="auto"/>
        <w:jc w:val="center"/>
        <w:rPr>
          <w:b/>
          <w:sz w:val="32"/>
          <w:szCs w:val="32"/>
          <w:highlight w:val="none"/>
        </w:rPr>
      </w:pPr>
      <w:r>
        <w:rPr>
          <w:rFonts w:hint="eastAsia"/>
          <w:b/>
          <w:sz w:val="32"/>
          <w:szCs w:val="32"/>
          <w:highlight w:val="none"/>
        </w:rPr>
        <w:t>其他</w:t>
      </w:r>
    </w:p>
    <w:p>
      <w:pPr>
        <w:pStyle w:val="212"/>
        <w:widowControl w:val="0"/>
        <w:topLinePunct/>
        <w:adjustRightInd w:val="0"/>
        <w:snapToGrid w:val="0"/>
        <w:spacing w:before="0" w:beforeAutospacing="0" w:after="0" w:afterAutospacing="0" w:line="360" w:lineRule="auto"/>
        <w:rPr>
          <w:sz w:val="21"/>
          <w:szCs w:val="21"/>
          <w:highlight w:val="none"/>
        </w:rPr>
      </w:pPr>
      <w:r>
        <w:rPr>
          <w:rFonts w:hint="eastAsia"/>
          <w:sz w:val="21"/>
          <w:szCs w:val="21"/>
          <w:highlight w:val="none"/>
        </w:rPr>
        <w:t>其他3</w:t>
      </w:r>
    </w:p>
    <w:p>
      <w:pPr>
        <w:widowControl/>
        <w:jc w:val="left"/>
        <w:rPr>
          <w:rFonts w:ascii="宋体" w:hAnsi="宋体" w:cs="宋体"/>
          <w:kern w:val="0"/>
          <w:sz w:val="24"/>
          <w:szCs w:val="24"/>
          <w:highlight w:val="none"/>
        </w:rPr>
      </w:pPr>
      <w:r>
        <w:rPr>
          <w:rFonts w:hint="eastAsia" w:ascii="宋体" w:hAnsi="宋体" w:eastAsia="宋体" w:cs="宋体"/>
          <w:szCs w:val="21"/>
          <w:highlight w:val="none"/>
        </w:rPr>
        <w:t>（投标人认为应补充提供的其他文件资料或说明）</w:t>
      </w:r>
      <w:r>
        <w:rPr>
          <w:highlight w:val="none"/>
        </w:rPr>
        <w:br w:type="page"/>
      </w:r>
    </w:p>
    <w:p>
      <w:pPr>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E ．业绩文件封面</w:t>
      </w:r>
    </w:p>
    <w:p>
      <w:pPr>
        <w:jc w:val="center"/>
        <w:rPr>
          <w:rFonts w:ascii="宋体" w:hAnsi="宋体" w:eastAsia="宋体" w:cs="宋体"/>
          <w:kern w:val="0"/>
          <w:sz w:val="44"/>
          <w:szCs w:val="44"/>
          <w:highlight w:val="none"/>
        </w:rPr>
      </w:pPr>
    </w:p>
    <w:p>
      <w:pPr>
        <w:jc w:val="center"/>
        <w:rPr>
          <w:rFonts w:ascii="宋体" w:hAnsi="宋体" w:eastAsia="宋体" w:cs="宋体"/>
          <w:kern w:val="0"/>
          <w:sz w:val="44"/>
          <w:szCs w:val="44"/>
          <w:highlight w:val="none"/>
        </w:rPr>
      </w:pPr>
      <w:r>
        <w:rPr>
          <w:rFonts w:hint="eastAsia" w:ascii="宋体" w:hAnsi="宋体" w:eastAsia="宋体" w:cs="宋体"/>
          <w:kern w:val="0"/>
          <w:sz w:val="44"/>
          <w:szCs w:val="44"/>
          <w:highlight w:val="none"/>
          <w:u w:val="single"/>
        </w:rPr>
        <w:t>________________________</w:t>
      </w:r>
      <w:r>
        <w:rPr>
          <w:rFonts w:hint="eastAsia" w:ascii="宋体" w:hAnsi="宋体" w:eastAsia="宋体" w:cs="宋体"/>
          <w:kern w:val="0"/>
          <w:sz w:val="44"/>
          <w:szCs w:val="44"/>
          <w:highlight w:val="none"/>
        </w:rPr>
        <w:t>工程</w:t>
      </w:r>
    </w:p>
    <w:p>
      <w:pPr>
        <w:jc w:val="center"/>
        <w:rPr>
          <w:rFonts w:ascii="宋体" w:hAnsi="宋体" w:eastAsia="宋体" w:cs="宋体"/>
          <w:kern w:val="0"/>
          <w:sz w:val="44"/>
          <w:szCs w:val="44"/>
          <w:highlight w:val="none"/>
        </w:rPr>
      </w:pPr>
    </w:p>
    <w:p>
      <w:pPr>
        <w:jc w:val="center"/>
        <w:rPr>
          <w:rFonts w:ascii="宋体" w:hAnsi="宋体" w:eastAsia="宋体" w:cs="宋体"/>
          <w:kern w:val="0"/>
          <w:sz w:val="52"/>
          <w:szCs w:val="52"/>
          <w:highlight w:val="none"/>
        </w:rPr>
      </w:pPr>
      <w:r>
        <w:rPr>
          <w:rFonts w:hint="eastAsia" w:ascii="宋体" w:hAnsi="宋体" w:eastAsia="宋体" w:cs="宋体"/>
          <w:kern w:val="0"/>
          <w:sz w:val="52"/>
          <w:szCs w:val="52"/>
          <w:highlight w:val="none"/>
        </w:rPr>
        <w:t>投标文件</w:t>
      </w:r>
    </w:p>
    <w:p>
      <w:pPr>
        <w:jc w:val="center"/>
        <w:rPr>
          <w:rFonts w:ascii="宋体" w:hAnsi="宋体" w:eastAsia="宋体" w:cs="宋体"/>
          <w:kern w:val="0"/>
          <w:sz w:val="52"/>
          <w:szCs w:val="52"/>
          <w:highlight w:val="none"/>
        </w:rPr>
      </w:pPr>
    </w:p>
    <w:p>
      <w:pPr>
        <w:jc w:val="center"/>
        <w:rPr>
          <w:rFonts w:ascii="宋体" w:hAnsi="宋体" w:eastAsia="宋体" w:cs="宋体"/>
          <w:kern w:val="0"/>
          <w:sz w:val="44"/>
          <w:szCs w:val="44"/>
          <w:highlight w:val="none"/>
        </w:rPr>
      </w:pPr>
    </w:p>
    <w:p>
      <w:pPr>
        <w:jc w:val="center"/>
        <w:outlineLvl w:val="1"/>
        <w:rPr>
          <w:rFonts w:ascii="宋体" w:hAnsi="宋体" w:eastAsia="宋体" w:cs="宋体"/>
          <w:kern w:val="0"/>
          <w:sz w:val="44"/>
          <w:szCs w:val="44"/>
          <w:highlight w:val="none"/>
        </w:rPr>
      </w:pPr>
      <w:bookmarkStart w:id="55" w:name="_Toc45702706"/>
      <w:bookmarkStart w:id="56" w:name="_Toc26545"/>
      <w:r>
        <w:rPr>
          <w:rFonts w:hint="eastAsia" w:ascii="宋体" w:hAnsi="宋体" w:eastAsia="宋体" w:cs="宋体"/>
          <w:kern w:val="0"/>
          <w:sz w:val="44"/>
          <w:szCs w:val="44"/>
          <w:highlight w:val="none"/>
        </w:rPr>
        <w:t>业绩文件</w:t>
      </w:r>
      <w:bookmarkEnd w:id="55"/>
      <w:bookmarkEnd w:id="56"/>
    </w:p>
    <w:p>
      <w:pPr>
        <w:jc w:val="center"/>
        <w:rPr>
          <w:rFonts w:ascii="宋体" w:hAnsi="宋体" w:eastAsia="宋体" w:cs="宋体"/>
          <w:kern w:val="0"/>
          <w:sz w:val="44"/>
          <w:szCs w:val="44"/>
          <w:highlight w:val="none"/>
        </w:rPr>
      </w:pPr>
    </w:p>
    <w:p>
      <w:pPr>
        <w:jc w:val="center"/>
        <w:rPr>
          <w:rFonts w:ascii="宋体" w:hAnsi="宋体" w:eastAsia="宋体" w:cs="宋体"/>
          <w:kern w:val="0"/>
          <w:sz w:val="44"/>
          <w:szCs w:val="44"/>
          <w:highlight w:val="none"/>
        </w:rPr>
      </w:pPr>
    </w:p>
    <w:p>
      <w:pPr>
        <w:jc w:val="center"/>
        <w:rPr>
          <w:rFonts w:ascii="宋体" w:hAnsi="宋体" w:eastAsia="宋体" w:cs="宋体"/>
          <w:kern w:val="0"/>
          <w:sz w:val="44"/>
          <w:szCs w:val="44"/>
          <w:highlight w:val="none"/>
        </w:rPr>
      </w:pPr>
    </w:p>
    <w:p>
      <w:pPr>
        <w:jc w:val="center"/>
        <w:rPr>
          <w:rFonts w:ascii="宋体" w:hAnsi="宋体" w:eastAsia="宋体" w:cs="宋体"/>
          <w:kern w:val="0"/>
          <w:sz w:val="44"/>
          <w:szCs w:val="44"/>
          <w:highlight w:val="none"/>
        </w:rPr>
      </w:pPr>
    </w:p>
    <w:p>
      <w:pPr>
        <w:jc w:val="center"/>
        <w:rPr>
          <w:rFonts w:ascii="宋体" w:hAnsi="宋体" w:eastAsia="宋体" w:cs="宋体"/>
          <w:kern w:val="0"/>
          <w:sz w:val="44"/>
          <w:szCs w:val="44"/>
          <w:highlight w:val="none"/>
        </w:rPr>
      </w:pPr>
    </w:p>
    <w:p>
      <w:pPr>
        <w:jc w:val="center"/>
        <w:rPr>
          <w:rFonts w:ascii="宋体" w:hAnsi="宋体" w:eastAsia="宋体" w:cs="宋体"/>
          <w:kern w:val="0"/>
          <w:sz w:val="44"/>
          <w:szCs w:val="44"/>
          <w:highlight w:val="none"/>
        </w:rPr>
      </w:pPr>
    </w:p>
    <w:p>
      <w:pPr>
        <w:spacing w:line="480" w:lineRule="auto"/>
        <w:ind w:firstLine="1400" w:firstLineChars="500"/>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项目编号：_____________________________</w:t>
      </w:r>
    </w:p>
    <w:p>
      <w:pPr>
        <w:spacing w:line="480" w:lineRule="auto"/>
        <w:ind w:firstLine="1400" w:firstLineChars="500"/>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投标人名称：___________________________</w:t>
      </w:r>
    </w:p>
    <w:p>
      <w:pPr>
        <w:spacing w:line="480" w:lineRule="auto"/>
        <w:ind w:firstLine="1400" w:firstLineChars="500"/>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投标人代表：___________________________</w:t>
      </w:r>
    </w:p>
    <w:p>
      <w:pPr>
        <w:spacing w:line="480" w:lineRule="auto"/>
        <w:ind w:firstLine="1400" w:firstLineChars="500"/>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投标日期：____________年_____月______日</w:t>
      </w:r>
    </w:p>
    <w:p>
      <w:pPr>
        <w:widowControl/>
        <w:jc w:val="left"/>
        <w:rPr>
          <w:rFonts w:eastAsia="黑体"/>
          <w:kern w:val="0"/>
          <w:sz w:val="28"/>
          <w:szCs w:val="28"/>
          <w:highlight w:val="none"/>
        </w:rPr>
      </w:pPr>
      <w:r>
        <w:rPr>
          <w:rFonts w:eastAsia="黑体"/>
          <w:kern w:val="0"/>
          <w:sz w:val="28"/>
          <w:szCs w:val="28"/>
          <w:highlight w:val="none"/>
        </w:rPr>
        <w:br w:type="page"/>
      </w:r>
    </w:p>
    <w:p>
      <w:pPr>
        <w:jc w:val="center"/>
        <w:rPr>
          <w:rFonts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业绩清单一览表</w:t>
      </w:r>
    </w:p>
    <w:p>
      <w:pPr>
        <w:spacing w:after="156" w:afterLines="50" w:line="500" w:lineRule="exact"/>
        <w:jc w:val="left"/>
        <w:rPr>
          <w:rFonts w:ascii="宋体" w:hAnsi="宋体" w:eastAsia="宋体" w:cs="宋体"/>
          <w:kern w:val="0"/>
          <w:szCs w:val="21"/>
          <w:highlight w:val="none"/>
        </w:rPr>
      </w:pPr>
      <w:r>
        <w:rPr>
          <w:rFonts w:hint="eastAsia" w:ascii="宋体" w:hAnsi="宋体" w:eastAsia="宋体" w:cs="宋体"/>
          <w:kern w:val="0"/>
          <w:szCs w:val="21"/>
          <w:highlight w:val="none"/>
        </w:rPr>
        <w:t>投标人名称：_____________________</w:t>
      </w:r>
    </w:p>
    <w:tbl>
      <w:tblPr>
        <w:tblStyle w:val="79"/>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4105"/>
        <w:gridCol w:w="936"/>
        <w:gridCol w:w="1250"/>
        <w:gridCol w:w="1406"/>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7" w:type="dxa"/>
            <w:shd w:val="clear" w:color="auto" w:fill="auto"/>
            <w:vAlign w:val="center"/>
          </w:tcPr>
          <w:p>
            <w:pPr>
              <w:spacing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序号</w:t>
            </w:r>
          </w:p>
        </w:tc>
        <w:tc>
          <w:tcPr>
            <w:tcW w:w="4105" w:type="dxa"/>
            <w:shd w:val="clear" w:color="auto" w:fill="auto"/>
            <w:vAlign w:val="center"/>
          </w:tcPr>
          <w:p>
            <w:pPr>
              <w:spacing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工程名称</w:t>
            </w:r>
          </w:p>
        </w:tc>
        <w:tc>
          <w:tcPr>
            <w:tcW w:w="936" w:type="dxa"/>
            <w:shd w:val="clear" w:color="auto" w:fill="auto"/>
            <w:vAlign w:val="center"/>
          </w:tcPr>
          <w:p>
            <w:pPr>
              <w:spacing w:before="156" w:beforeLines="50"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建设地点</w:t>
            </w:r>
          </w:p>
        </w:tc>
        <w:tc>
          <w:tcPr>
            <w:tcW w:w="1250" w:type="dxa"/>
            <w:shd w:val="clear" w:color="auto" w:fill="auto"/>
            <w:vAlign w:val="center"/>
          </w:tcPr>
          <w:p>
            <w:pPr>
              <w:spacing w:before="156" w:beforeLines="50"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供货时间</w:t>
            </w:r>
          </w:p>
        </w:tc>
        <w:tc>
          <w:tcPr>
            <w:tcW w:w="1406" w:type="dxa"/>
            <w:shd w:val="clear" w:color="auto" w:fill="auto"/>
            <w:vAlign w:val="center"/>
          </w:tcPr>
          <w:p>
            <w:pPr>
              <w:spacing w:before="156" w:beforeLines="50"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合同价格</w:t>
            </w:r>
          </w:p>
          <w:p>
            <w:pPr>
              <w:spacing w:before="156" w:beforeLines="50"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（万元）</w:t>
            </w:r>
          </w:p>
        </w:tc>
        <w:tc>
          <w:tcPr>
            <w:tcW w:w="894" w:type="dxa"/>
            <w:shd w:val="clear" w:color="auto" w:fill="auto"/>
            <w:vAlign w:val="center"/>
          </w:tcPr>
          <w:p>
            <w:pPr>
              <w:spacing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7" w:type="dxa"/>
            <w:shd w:val="clear" w:color="auto" w:fill="auto"/>
            <w:vAlign w:val="center"/>
          </w:tcPr>
          <w:p>
            <w:pPr>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1</w:t>
            </w:r>
          </w:p>
        </w:tc>
        <w:tc>
          <w:tcPr>
            <w:tcW w:w="4105" w:type="dxa"/>
            <w:shd w:val="clear" w:color="auto" w:fill="auto"/>
            <w:vAlign w:val="center"/>
          </w:tcPr>
          <w:p>
            <w:pPr>
              <w:spacing w:line="360" w:lineRule="auto"/>
              <w:jc w:val="left"/>
              <w:rPr>
                <w:rFonts w:ascii="宋体" w:hAnsi="宋体" w:eastAsia="宋体" w:cs="宋体"/>
                <w:kern w:val="0"/>
                <w:szCs w:val="21"/>
                <w:highlight w:val="none"/>
              </w:rPr>
            </w:pPr>
          </w:p>
        </w:tc>
        <w:tc>
          <w:tcPr>
            <w:tcW w:w="936" w:type="dxa"/>
            <w:shd w:val="clear" w:color="auto" w:fill="auto"/>
            <w:vAlign w:val="center"/>
          </w:tcPr>
          <w:p>
            <w:pPr>
              <w:spacing w:line="360" w:lineRule="auto"/>
              <w:jc w:val="left"/>
              <w:rPr>
                <w:rFonts w:ascii="宋体" w:hAnsi="宋体" w:eastAsia="宋体" w:cs="宋体"/>
                <w:kern w:val="0"/>
                <w:szCs w:val="21"/>
                <w:highlight w:val="none"/>
              </w:rPr>
            </w:pPr>
          </w:p>
        </w:tc>
        <w:tc>
          <w:tcPr>
            <w:tcW w:w="1250" w:type="dxa"/>
            <w:shd w:val="clear" w:color="auto" w:fill="auto"/>
            <w:vAlign w:val="center"/>
          </w:tcPr>
          <w:p>
            <w:pPr>
              <w:spacing w:line="360" w:lineRule="auto"/>
              <w:jc w:val="left"/>
              <w:rPr>
                <w:rFonts w:ascii="宋体" w:hAnsi="宋体" w:eastAsia="宋体" w:cs="宋体"/>
                <w:kern w:val="0"/>
                <w:szCs w:val="21"/>
                <w:highlight w:val="none"/>
              </w:rPr>
            </w:pPr>
          </w:p>
        </w:tc>
        <w:tc>
          <w:tcPr>
            <w:tcW w:w="1406" w:type="dxa"/>
            <w:shd w:val="clear" w:color="auto" w:fill="auto"/>
            <w:vAlign w:val="center"/>
          </w:tcPr>
          <w:p>
            <w:pPr>
              <w:spacing w:line="360" w:lineRule="auto"/>
              <w:jc w:val="left"/>
              <w:rPr>
                <w:rFonts w:ascii="宋体" w:hAnsi="宋体" w:eastAsia="宋体" w:cs="宋体"/>
                <w:kern w:val="0"/>
                <w:szCs w:val="21"/>
                <w:highlight w:val="none"/>
              </w:rPr>
            </w:pPr>
          </w:p>
        </w:tc>
        <w:tc>
          <w:tcPr>
            <w:tcW w:w="894" w:type="dxa"/>
            <w:shd w:val="clear" w:color="auto" w:fill="auto"/>
            <w:vAlign w:val="center"/>
          </w:tcPr>
          <w:p>
            <w:pPr>
              <w:spacing w:line="360" w:lineRule="auto"/>
              <w:jc w:val="left"/>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7" w:type="dxa"/>
            <w:shd w:val="clear" w:color="auto" w:fill="auto"/>
            <w:vAlign w:val="center"/>
          </w:tcPr>
          <w:p>
            <w:pPr>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2</w:t>
            </w:r>
          </w:p>
        </w:tc>
        <w:tc>
          <w:tcPr>
            <w:tcW w:w="4105" w:type="dxa"/>
            <w:shd w:val="clear" w:color="auto" w:fill="auto"/>
            <w:vAlign w:val="center"/>
          </w:tcPr>
          <w:p>
            <w:pPr>
              <w:spacing w:line="360" w:lineRule="auto"/>
              <w:jc w:val="left"/>
              <w:rPr>
                <w:rFonts w:ascii="宋体" w:hAnsi="宋体" w:eastAsia="宋体" w:cs="宋体"/>
                <w:kern w:val="0"/>
                <w:szCs w:val="21"/>
                <w:highlight w:val="none"/>
              </w:rPr>
            </w:pPr>
          </w:p>
        </w:tc>
        <w:tc>
          <w:tcPr>
            <w:tcW w:w="936" w:type="dxa"/>
            <w:shd w:val="clear" w:color="auto" w:fill="auto"/>
            <w:vAlign w:val="center"/>
          </w:tcPr>
          <w:p>
            <w:pPr>
              <w:spacing w:line="360" w:lineRule="auto"/>
              <w:jc w:val="left"/>
              <w:rPr>
                <w:rFonts w:ascii="宋体" w:hAnsi="宋体" w:eastAsia="宋体" w:cs="宋体"/>
                <w:kern w:val="0"/>
                <w:szCs w:val="21"/>
                <w:highlight w:val="none"/>
              </w:rPr>
            </w:pPr>
          </w:p>
        </w:tc>
        <w:tc>
          <w:tcPr>
            <w:tcW w:w="1250" w:type="dxa"/>
            <w:shd w:val="clear" w:color="auto" w:fill="auto"/>
            <w:vAlign w:val="center"/>
          </w:tcPr>
          <w:p>
            <w:pPr>
              <w:spacing w:line="360" w:lineRule="auto"/>
              <w:jc w:val="left"/>
              <w:rPr>
                <w:rFonts w:ascii="宋体" w:hAnsi="宋体" w:eastAsia="宋体" w:cs="宋体"/>
                <w:kern w:val="0"/>
                <w:szCs w:val="21"/>
                <w:highlight w:val="none"/>
              </w:rPr>
            </w:pPr>
          </w:p>
        </w:tc>
        <w:tc>
          <w:tcPr>
            <w:tcW w:w="1406" w:type="dxa"/>
            <w:shd w:val="clear" w:color="auto" w:fill="auto"/>
            <w:vAlign w:val="center"/>
          </w:tcPr>
          <w:p>
            <w:pPr>
              <w:spacing w:line="360" w:lineRule="auto"/>
              <w:jc w:val="left"/>
              <w:rPr>
                <w:rFonts w:ascii="宋体" w:hAnsi="宋体" w:eastAsia="宋体" w:cs="宋体"/>
                <w:kern w:val="0"/>
                <w:szCs w:val="21"/>
                <w:highlight w:val="none"/>
              </w:rPr>
            </w:pPr>
          </w:p>
        </w:tc>
        <w:tc>
          <w:tcPr>
            <w:tcW w:w="894" w:type="dxa"/>
            <w:shd w:val="clear" w:color="auto" w:fill="auto"/>
            <w:vAlign w:val="center"/>
          </w:tcPr>
          <w:p>
            <w:pPr>
              <w:spacing w:line="360" w:lineRule="auto"/>
              <w:jc w:val="left"/>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7" w:type="dxa"/>
            <w:shd w:val="clear" w:color="auto" w:fill="auto"/>
            <w:vAlign w:val="center"/>
          </w:tcPr>
          <w:p>
            <w:pPr>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3</w:t>
            </w:r>
          </w:p>
        </w:tc>
        <w:tc>
          <w:tcPr>
            <w:tcW w:w="4105" w:type="dxa"/>
            <w:shd w:val="clear" w:color="auto" w:fill="auto"/>
            <w:vAlign w:val="center"/>
          </w:tcPr>
          <w:p>
            <w:pPr>
              <w:spacing w:line="360" w:lineRule="auto"/>
              <w:jc w:val="left"/>
              <w:rPr>
                <w:rFonts w:ascii="宋体" w:hAnsi="宋体" w:eastAsia="宋体" w:cs="宋体"/>
                <w:kern w:val="0"/>
                <w:szCs w:val="21"/>
                <w:highlight w:val="none"/>
              </w:rPr>
            </w:pPr>
          </w:p>
        </w:tc>
        <w:tc>
          <w:tcPr>
            <w:tcW w:w="936" w:type="dxa"/>
            <w:shd w:val="clear" w:color="auto" w:fill="auto"/>
            <w:vAlign w:val="center"/>
          </w:tcPr>
          <w:p>
            <w:pPr>
              <w:spacing w:line="360" w:lineRule="auto"/>
              <w:jc w:val="left"/>
              <w:rPr>
                <w:rFonts w:ascii="宋体" w:hAnsi="宋体" w:eastAsia="宋体" w:cs="宋体"/>
                <w:kern w:val="0"/>
                <w:szCs w:val="21"/>
                <w:highlight w:val="none"/>
              </w:rPr>
            </w:pPr>
          </w:p>
        </w:tc>
        <w:tc>
          <w:tcPr>
            <w:tcW w:w="1250" w:type="dxa"/>
            <w:shd w:val="clear" w:color="auto" w:fill="auto"/>
            <w:vAlign w:val="center"/>
          </w:tcPr>
          <w:p>
            <w:pPr>
              <w:spacing w:line="360" w:lineRule="auto"/>
              <w:jc w:val="left"/>
              <w:rPr>
                <w:rFonts w:ascii="宋体" w:hAnsi="宋体" w:eastAsia="宋体" w:cs="宋体"/>
                <w:kern w:val="0"/>
                <w:szCs w:val="21"/>
                <w:highlight w:val="none"/>
              </w:rPr>
            </w:pPr>
          </w:p>
        </w:tc>
        <w:tc>
          <w:tcPr>
            <w:tcW w:w="1406" w:type="dxa"/>
            <w:shd w:val="clear" w:color="auto" w:fill="auto"/>
            <w:vAlign w:val="center"/>
          </w:tcPr>
          <w:p>
            <w:pPr>
              <w:spacing w:line="360" w:lineRule="auto"/>
              <w:jc w:val="left"/>
              <w:rPr>
                <w:rFonts w:ascii="宋体" w:hAnsi="宋体" w:eastAsia="宋体" w:cs="宋体"/>
                <w:kern w:val="0"/>
                <w:szCs w:val="21"/>
                <w:highlight w:val="none"/>
              </w:rPr>
            </w:pPr>
          </w:p>
        </w:tc>
        <w:tc>
          <w:tcPr>
            <w:tcW w:w="894" w:type="dxa"/>
            <w:shd w:val="clear" w:color="auto" w:fill="auto"/>
            <w:vAlign w:val="center"/>
          </w:tcPr>
          <w:p>
            <w:pPr>
              <w:spacing w:line="360" w:lineRule="auto"/>
              <w:jc w:val="left"/>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7" w:type="dxa"/>
            <w:shd w:val="clear" w:color="auto" w:fill="auto"/>
            <w:vAlign w:val="center"/>
          </w:tcPr>
          <w:p>
            <w:pPr>
              <w:spacing w:line="360" w:lineRule="auto"/>
              <w:jc w:val="center"/>
              <w:rPr>
                <w:rFonts w:ascii="宋体" w:hAnsi="宋体" w:eastAsia="宋体" w:cs="宋体"/>
                <w:kern w:val="0"/>
                <w:szCs w:val="21"/>
                <w:highlight w:val="none"/>
              </w:rPr>
            </w:pPr>
          </w:p>
        </w:tc>
        <w:tc>
          <w:tcPr>
            <w:tcW w:w="4105" w:type="dxa"/>
            <w:shd w:val="clear" w:color="auto" w:fill="auto"/>
            <w:vAlign w:val="center"/>
          </w:tcPr>
          <w:p>
            <w:pPr>
              <w:spacing w:line="360" w:lineRule="auto"/>
              <w:jc w:val="left"/>
              <w:rPr>
                <w:rFonts w:ascii="宋体" w:hAnsi="宋体" w:eastAsia="宋体" w:cs="宋体"/>
                <w:kern w:val="0"/>
                <w:szCs w:val="21"/>
                <w:highlight w:val="none"/>
              </w:rPr>
            </w:pPr>
          </w:p>
        </w:tc>
        <w:tc>
          <w:tcPr>
            <w:tcW w:w="936" w:type="dxa"/>
            <w:shd w:val="clear" w:color="auto" w:fill="auto"/>
            <w:vAlign w:val="center"/>
          </w:tcPr>
          <w:p>
            <w:pPr>
              <w:spacing w:line="360" w:lineRule="auto"/>
              <w:jc w:val="left"/>
              <w:rPr>
                <w:rFonts w:ascii="宋体" w:hAnsi="宋体" w:eastAsia="宋体" w:cs="宋体"/>
                <w:kern w:val="0"/>
                <w:szCs w:val="21"/>
                <w:highlight w:val="none"/>
              </w:rPr>
            </w:pPr>
          </w:p>
        </w:tc>
        <w:tc>
          <w:tcPr>
            <w:tcW w:w="1250" w:type="dxa"/>
            <w:shd w:val="clear" w:color="auto" w:fill="auto"/>
            <w:vAlign w:val="center"/>
          </w:tcPr>
          <w:p>
            <w:pPr>
              <w:spacing w:line="360" w:lineRule="auto"/>
              <w:jc w:val="left"/>
              <w:rPr>
                <w:rFonts w:ascii="宋体" w:hAnsi="宋体" w:eastAsia="宋体" w:cs="宋体"/>
                <w:kern w:val="0"/>
                <w:szCs w:val="21"/>
                <w:highlight w:val="none"/>
              </w:rPr>
            </w:pPr>
          </w:p>
        </w:tc>
        <w:tc>
          <w:tcPr>
            <w:tcW w:w="1406" w:type="dxa"/>
            <w:shd w:val="clear" w:color="auto" w:fill="auto"/>
            <w:vAlign w:val="center"/>
          </w:tcPr>
          <w:p>
            <w:pPr>
              <w:spacing w:line="360" w:lineRule="auto"/>
              <w:jc w:val="left"/>
              <w:rPr>
                <w:rFonts w:ascii="宋体" w:hAnsi="宋体" w:eastAsia="宋体" w:cs="宋体"/>
                <w:kern w:val="0"/>
                <w:szCs w:val="21"/>
                <w:highlight w:val="none"/>
              </w:rPr>
            </w:pPr>
          </w:p>
        </w:tc>
        <w:tc>
          <w:tcPr>
            <w:tcW w:w="894" w:type="dxa"/>
            <w:shd w:val="clear" w:color="auto" w:fill="auto"/>
            <w:vAlign w:val="center"/>
          </w:tcPr>
          <w:p>
            <w:pPr>
              <w:spacing w:line="360" w:lineRule="auto"/>
              <w:jc w:val="left"/>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7" w:type="dxa"/>
            <w:shd w:val="clear" w:color="auto" w:fill="auto"/>
            <w:vAlign w:val="center"/>
          </w:tcPr>
          <w:p>
            <w:pPr>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w:t>
            </w:r>
          </w:p>
        </w:tc>
        <w:tc>
          <w:tcPr>
            <w:tcW w:w="4105" w:type="dxa"/>
            <w:shd w:val="clear" w:color="auto" w:fill="auto"/>
            <w:vAlign w:val="center"/>
          </w:tcPr>
          <w:p>
            <w:pPr>
              <w:spacing w:line="360" w:lineRule="auto"/>
              <w:jc w:val="left"/>
              <w:rPr>
                <w:rFonts w:ascii="宋体" w:hAnsi="宋体" w:eastAsia="宋体" w:cs="宋体"/>
                <w:kern w:val="0"/>
                <w:szCs w:val="21"/>
                <w:highlight w:val="none"/>
              </w:rPr>
            </w:pPr>
          </w:p>
        </w:tc>
        <w:tc>
          <w:tcPr>
            <w:tcW w:w="936" w:type="dxa"/>
            <w:shd w:val="clear" w:color="auto" w:fill="auto"/>
            <w:vAlign w:val="center"/>
          </w:tcPr>
          <w:p>
            <w:pPr>
              <w:spacing w:line="360" w:lineRule="auto"/>
              <w:jc w:val="left"/>
              <w:rPr>
                <w:rFonts w:ascii="宋体" w:hAnsi="宋体" w:eastAsia="宋体" w:cs="宋体"/>
                <w:kern w:val="0"/>
                <w:szCs w:val="21"/>
                <w:highlight w:val="none"/>
              </w:rPr>
            </w:pPr>
          </w:p>
        </w:tc>
        <w:tc>
          <w:tcPr>
            <w:tcW w:w="1250" w:type="dxa"/>
            <w:shd w:val="clear" w:color="auto" w:fill="auto"/>
            <w:vAlign w:val="center"/>
          </w:tcPr>
          <w:p>
            <w:pPr>
              <w:spacing w:line="360" w:lineRule="auto"/>
              <w:jc w:val="left"/>
              <w:rPr>
                <w:rFonts w:ascii="宋体" w:hAnsi="宋体" w:eastAsia="宋体" w:cs="宋体"/>
                <w:kern w:val="0"/>
                <w:szCs w:val="21"/>
                <w:highlight w:val="none"/>
              </w:rPr>
            </w:pPr>
          </w:p>
        </w:tc>
        <w:tc>
          <w:tcPr>
            <w:tcW w:w="1406" w:type="dxa"/>
            <w:shd w:val="clear" w:color="auto" w:fill="auto"/>
            <w:vAlign w:val="center"/>
          </w:tcPr>
          <w:p>
            <w:pPr>
              <w:spacing w:line="360" w:lineRule="auto"/>
              <w:jc w:val="left"/>
              <w:rPr>
                <w:rFonts w:ascii="宋体" w:hAnsi="宋体" w:eastAsia="宋体" w:cs="宋体"/>
                <w:kern w:val="0"/>
                <w:szCs w:val="21"/>
                <w:highlight w:val="none"/>
              </w:rPr>
            </w:pPr>
          </w:p>
        </w:tc>
        <w:tc>
          <w:tcPr>
            <w:tcW w:w="894" w:type="dxa"/>
            <w:shd w:val="clear" w:color="auto" w:fill="auto"/>
            <w:vAlign w:val="center"/>
          </w:tcPr>
          <w:p>
            <w:pPr>
              <w:spacing w:line="360" w:lineRule="auto"/>
              <w:jc w:val="left"/>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7" w:type="dxa"/>
            <w:shd w:val="clear" w:color="auto" w:fill="auto"/>
            <w:vAlign w:val="center"/>
          </w:tcPr>
          <w:p>
            <w:pPr>
              <w:spacing w:line="360" w:lineRule="auto"/>
              <w:jc w:val="center"/>
              <w:rPr>
                <w:rFonts w:ascii="宋体" w:hAnsi="宋体" w:eastAsia="宋体" w:cs="宋体"/>
                <w:kern w:val="0"/>
                <w:szCs w:val="21"/>
                <w:highlight w:val="none"/>
              </w:rPr>
            </w:pPr>
          </w:p>
        </w:tc>
        <w:tc>
          <w:tcPr>
            <w:tcW w:w="4105" w:type="dxa"/>
            <w:shd w:val="clear" w:color="auto" w:fill="auto"/>
            <w:vAlign w:val="center"/>
          </w:tcPr>
          <w:p>
            <w:pPr>
              <w:spacing w:line="360" w:lineRule="auto"/>
              <w:jc w:val="left"/>
              <w:rPr>
                <w:rFonts w:ascii="宋体" w:hAnsi="宋体" w:eastAsia="宋体" w:cs="宋体"/>
                <w:kern w:val="0"/>
                <w:szCs w:val="21"/>
                <w:highlight w:val="none"/>
              </w:rPr>
            </w:pPr>
          </w:p>
        </w:tc>
        <w:tc>
          <w:tcPr>
            <w:tcW w:w="936" w:type="dxa"/>
            <w:shd w:val="clear" w:color="auto" w:fill="auto"/>
            <w:vAlign w:val="center"/>
          </w:tcPr>
          <w:p>
            <w:pPr>
              <w:spacing w:line="360" w:lineRule="auto"/>
              <w:jc w:val="left"/>
              <w:rPr>
                <w:rFonts w:ascii="宋体" w:hAnsi="宋体" w:eastAsia="宋体" w:cs="宋体"/>
                <w:kern w:val="0"/>
                <w:szCs w:val="21"/>
                <w:highlight w:val="none"/>
              </w:rPr>
            </w:pPr>
          </w:p>
        </w:tc>
        <w:tc>
          <w:tcPr>
            <w:tcW w:w="1250" w:type="dxa"/>
            <w:shd w:val="clear" w:color="auto" w:fill="auto"/>
            <w:vAlign w:val="center"/>
          </w:tcPr>
          <w:p>
            <w:pPr>
              <w:spacing w:line="360" w:lineRule="auto"/>
              <w:jc w:val="left"/>
              <w:rPr>
                <w:rFonts w:ascii="宋体" w:hAnsi="宋体" w:eastAsia="宋体" w:cs="宋体"/>
                <w:kern w:val="0"/>
                <w:szCs w:val="21"/>
                <w:highlight w:val="none"/>
              </w:rPr>
            </w:pPr>
          </w:p>
        </w:tc>
        <w:tc>
          <w:tcPr>
            <w:tcW w:w="1406" w:type="dxa"/>
            <w:shd w:val="clear" w:color="auto" w:fill="auto"/>
            <w:vAlign w:val="center"/>
          </w:tcPr>
          <w:p>
            <w:pPr>
              <w:spacing w:line="360" w:lineRule="auto"/>
              <w:jc w:val="left"/>
              <w:rPr>
                <w:rFonts w:ascii="宋体" w:hAnsi="宋体" w:eastAsia="宋体" w:cs="宋体"/>
                <w:kern w:val="0"/>
                <w:szCs w:val="21"/>
                <w:highlight w:val="none"/>
              </w:rPr>
            </w:pPr>
          </w:p>
        </w:tc>
        <w:tc>
          <w:tcPr>
            <w:tcW w:w="894" w:type="dxa"/>
            <w:shd w:val="clear" w:color="auto" w:fill="auto"/>
            <w:vAlign w:val="center"/>
          </w:tcPr>
          <w:p>
            <w:pPr>
              <w:spacing w:line="360" w:lineRule="auto"/>
              <w:jc w:val="left"/>
              <w:rPr>
                <w:rFonts w:ascii="宋体" w:hAnsi="宋体" w:eastAsia="宋体" w:cs="宋体"/>
                <w:kern w:val="0"/>
                <w:szCs w:val="21"/>
                <w:highlight w:val="none"/>
              </w:rPr>
            </w:pPr>
          </w:p>
        </w:tc>
      </w:tr>
    </w:tbl>
    <w:p>
      <w:pPr>
        <w:widowControl/>
        <w:jc w:val="left"/>
        <w:rPr>
          <w:highlight w:val="none"/>
        </w:rPr>
      </w:pPr>
      <w:r>
        <w:rPr>
          <w:highlight w:val="none"/>
        </w:rPr>
        <w:br w:type="page"/>
      </w:r>
    </w:p>
    <w:p>
      <w:pPr>
        <w:spacing w:line="480" w:lineRule="auto"/>
        <w:jc w:val="left"/>
        <w:rPr>
          <w:rFonts w:ascii="仿宋_GB2312" w:eastAsia="仿宋_GB2312"/>
          <w:kern w:val="0"/>
          <w:sz w:val="24"/>
          <w:szCs w:val="24"/>
          <w:highlight w:val="none"/>
        </w:rPr>
      </w:pPr>
      <w:r>
        <w:rPr>
          <w:rFonts w:hint="eastAsia" w:ascii="仿宋_GB2312" w:eastAsia="仿宋_GB2312"/>
          <w:kern w:val="0"/>
          <w:sz w:val="24"/>
          <w:szCs w:val="24"/>
          <w:highlight w:val="none"/>
        </w:rPr>
        <w:t>业绩证明文件</w:t>
      </w:r>
    </w:p>
    <w:p>
      <w:pPr>
        <w:widowControl/>
        <w:jc w:val="left"/>
        <w:rPr>
          <w:rFonts w:ascii="仿宋_GB2312" w:eastAsia="仿宋_GB2312"/>
          <w:kern w:val="0"/>
          <w:sz w:val="24"/>
          <w:szCs w:val="24"/>
          <w:highlight w:val="none"/>
        </w:rPr>
      </w:pPr>
      <w:r>
        <w:rPr>
          <w:rFonts w:ascii="仿宋_GB2312" w:eastAsia="仿宋_GB2312"/>
          <w:kern w:val="0"/>
          <w:sz w:val="24"/>
          <w:szCs w:val="24"/>
          <w:highlight w:val="none"/>
        </w:rPr>
        <w:br w:type="page"/>
      </w:r>
    </w:p>
    <w:p>
      <w:pPr>
        <w:jc w:val="left"/>
        <w:rPr>
          <w:rFonts w:ascii="宋体" w:hAnsi="宋体" w:eastAsia="宋体" w:cs="宋体"/>
          <w:kern w:val="0"/>
          <w:sz w:val="44"/>
          <w:szCs w:val="44"/>
          <w:highlight w:val="none"/>
        </w:rPr>
      </w:pPr>
      <w:r>
        <w:rPr>
          <w:rFonts w:hint="eastAsia" w:ascii="宋体" w:hAnsi="宋体" w:eastAsia="宋体" w:cs="宋体"/>
          <w:kern w:val="0"/>
          <w:sz w:val="24"/>
          <w:szCs w:val="24"/>
          <w:highlight w:val="none"/>
        </w:rPr>
        <w:t>F</w:t>
      </w:r>
      <w:r>
        <w:rPr>
          <w:rFonts w:hint="eastAsia" w:ascii="宋体" w:hAnsi="宋体" w:eastAsia="宋体" w:cs="宋体"/>
          <w:kern w:val="0"/>
          <w:szCs w:val="21"/>
          <w:highlight w:val="none"/>
        </w:rPr>
        <w:t xml:space="preserve"> ．二次报价文件封面</w:t>
      </w:r>
    </w:p>
    <w:p>
      <w:pPr>
        <w:jc w:val="center"/>
        <w:rPr>
          <w:rFonts w:ascii="宋体" w:hAnsi="宋体" w:eastAsia="宋体" w:cs="宋体"/>
          <w:kern w:val="0"/>
          <w:sz w:val="44"/>
          <w:szCs w:val="44"/>
          <w:highlight w:val="none"/>
        </w:rPr>
      </w:pPr>
    </w:p>
    <w:p>
      <w:pPr>
        <w:jc w:val="center"/>
        <w:rPr>
          <w:rFonts w:ascii="宋体" w:hAnsi="宋体" w:eastAsia="宋体" w:cs="宋体"/>
          <w:kern w:val="0"/>
          <w:sz w:val="44"/>
          <w:szCs w:val="44"/>
          <w:highlight w:val="none"/>
        </w:rPr>
      </w:pPr>
    </w:p>
    <w:p>
      <w:pPr>
        <w:jc w:val="center"/>
        <w:rPr>
          <w:rFonts w:ascii="宋体" w:hAnsi="宋体" w:eastAsia="宋体" w:cs="宋体"/>
          <w:kern w:val="0"/>
          <w:sz w:val="44"/>
          <w:szCs w:val="44"/>
          <w:highlight w:val="none"/>
        </w:rPr>
      </w:pPr>
    </w:p>
    <w:p>
      <w:pPr>
        <w:jc w:val="center"/>
        <w:rPr>
          <w:rFonts w:ascii="宋体" w:hAnsi="宋体" w:eastAsia="宋体" w:cs="宋体"/>
          <w:kern w:val="0"/>
          <w:sz w:val="44"/>
          <w:szCs w:val="44"/>
          <w:highlight w:val="none"/>
        </w:rPr>
      </w:pPr>
    </w:p>
    <w:p>
      <w:pPr>
        <w:jc w:val="center"/>
        <w:rPr>
          <w:rFonts w:ascii="宋体" w:hAnsi="宋体" w:eastAsia="宋体" w:cs="宋体"/>
          <w:kern w:val="0"/>
          <w:sz w:val="44"/>
          <w:szCs w:val="44"/>
          <w:highlight w:val="none"/>
        </w:rPr>
      </w:pPr>
      <w:r>
        <w:rPr>
          <w:rFonts w:hint="eastAsia" w:ascii="宋体" w:hAnsi="宋体" w:eastAsia="宋体" w:cs="宋体"/>
          <w:kern w:val="0"/>
          <w:sz w:val="44"/>
          <w:szCs w:val="44"/>
          <w:highlight w:val="none"/>
          <w:u w:val="single"/>
        </w:rPr>
        <w:t>_______________________</w:t>
      </w:r>
      <w:r>
        <w:rPr>
          <w:rFonts w:hint="eastAsia" w:ascii="宋体" w:hAnsi="宋体" w:eastAsia="宋体" w:cs="宋体"/>
          <w:kern w:val="0"/>
          <w:sz w:val="44"/>
          <w:szCs w:val="44"/>
          <w:highlight w:val="none"/>
        </w:rPr>
        <w:t>工程</w:t>
      </w:r>
    </w:p>
    <w:p>
      <w:pPr>
        <w:jc w:val="center"/>
        <w:rPr>
          <w:rFonts w:ascii="宋体" w:hAnsi="宋体" w:eastAsia="宋体" w:cs="宋体"/>
          <w:kern w:val="0"/>
          <w:sz w:val="44"/>
          <w:szCs w:val="44"/>
          <w:highlight w:val="none"/>
        </w:rPr>
      </w:pPr>
    </w:p>
    <w:p>
      <w:pPr>
        <w:jc w:val="center"/>
        <w:rPr>
          <w:rFonts w:ascii="宋体" w:hAnsi="宋体" w:eastAsia="宋体" w:cs="宋体"/>
          <w:kern w:val="0"/>
          <w:sz w:val="52"/>
          <w:szCs w:val="52"/>
          <w:highlight w:val="none"/>
        </w:rPr>
      </w:pPr>
      <w:r>
        <w:rPr>
          <w:rFonts w:hint="eastAsia" w:ascii="宋体" w:hAnsi="宋体" w:eastAsia="宋体" w:cs="宋体"/>
          <w:kern w:val="0"/>
          <w:sz w:val="52"/>
          <w:szCs w:val="52"/>
          <w:highlight w:val="none"/>
        </w:rPr>
        <w:t>投标文件</w:t>
      </w:r>
    </w:p>
    <w:p>
      <w:pPr>
        <w:jc w:val="center"/>
        <w:rPr>
          <w:rFonts w:ascii="宋体" w:hAnsi="宋体" w:eastAsia="宋体" w:cs="宋体"/>
          <w:kern w:val="0"/>
          <w:sz w:val="52"/>
          <w:szCs w:val="52"/>
          <w:highlight w:val="none"/>
        </w:rPr>
      </w:pPr>
    </w:p>
    <w:p>
      <w:pPr>
        <w:jc w:val="center"/>
        <w:rPr>
          <w:rFonts w:ascii="宋体" w:hAnsi="宋体" w:eastAsia="宋体" w:cs="宋体"/>
          <w:kern w:val="0"/>
          <w:sz w:val="44"/>
          <w:szCs w:val="44"/>
          <w:highlight w:val="none"/>
        </w:rPr>
      </w:pPr>
    </w:p>
    <w:p>
      <w:pPr>
        <w:jc w:val="center"/>
        <w:outlineLvl w:val="1"/>
        <w:rPr>
          <w:rFonts w:ascii="宋体" w:hAnsi="宋体" w:eastAsia="宋体" w:cs="宋体"/>
          <w:kern w:val="0"/>
          <w:sz w:val="44"/>
          <w:szCs w:val="44"/>
          <w:highlight w:val="none"/>
        </w:rPr>
      </w:pPr>
      <w:bookmarkStart w:id="57" w:name="_Toc23903"/>
      <w:bookmarkStart w:id="58" w:name="_Toc45702707"/>
      <w:r>
        <w:rPr>
          <w:rFonts w:hint="eastAsia" w:ascii="宋体" w:hAnsi="宋体" w:eastAsia="宋体" w:cs="宋体"/>
          <w:kern w:val="0"/>
          <w:sz w:val="44"/>
          <w:szCs w:val="44"/>
          <w:highlight w:val="none"/>
        </w:rPr>
        <w:t>二次报价文件</w:t>
      </w:r>
      <w:bookmarkEnd w:id="57"/>
      <w:bookmarkEnd w:id="58"/>
    </w:p>
    <w:p>
      <w:pPr>
        <w:jc w:val="center"/>
        <w:rPr>
          <w:rFonts w:ascii="宋体" w:hAnsi="宋体" w:eastAsia="宋体" w:cs="宋体"/>
          <w:kern w:val="0"/>
          <w:sz w:val="44"/>
          <w:szCs w:val="44"/>
          <w:highlight w:val="none"/>
        </w:rPr>
      </w:pPr>
    </w:p>
    <w:p>
      <w:pPr>
        <w:jc w:val="center"/>
        <w:rPr>
          <w:rFonts w:ascii="宋体" w:hAnsi="宋体" w:eastAsia="宋体" w:cs="宋体"/>
          <w:kern w:val="0"/>
          <w:sz w:val="44"/>
          <w:szCs w:val="44"/>
          <w:highlight w:val="none"/>
        </w:rPr>
      </w:pPr>
    </w:p>
    <w:p>
      <w:pPr>
        <w:jc w:val="center"/>
        <w:rPr>
          <w:rFonts w:ascii="宋体" w:hAnsi="宋体" w:eastAsia="宋体" w:cs="宋体"/>
          <w:kern w:val="0"/>
          <w:sz w:val="44"/>
          <w:szCs w:val="44"/>
          <w:highlight w:val="none"/>
        </w:rPr>
      </w:pPr>
    </w:p>
    <w:p>
      <w:pPr>
        <w:jc w:val="center"/>
        <w:rPr>
          <w:rFonts w:ascii="宋体" w:hAnsi="宋体" w:eastAsia="宋体" w:cs="宋体"/>
          <w:kern w:val="0"/>
          <w:sz w:val="44"/>
          <w:szCs w:val="44"/>
          <w:highlight w:val="none"/>
        </w:rPr>
      </w:pPr>
    </w:p>
    <w:p>
      <w:pPr>
        <w:jc w:val="center"/>
        <w:rPr>
          <w:rFonts w:ascii="宋体" w:hAnsi="宋体" w:eastAsia="宋体" w:cs="宋体"/>
          <w:kern w:val="0"/>
          <w:sz w:val="44"/>
          <w:szCs w:val="44"/>
          <w:highlight w:val="none"/>
        </w:rPr>
      </w:pPr>
    </w:p>
    <w:p>
      <w:pPr>
        <w:jc w:val="center"/>
        <w:rPr>
          <w:rFonts w:ascii="宋体" w:hAnsi="宋体" w:eastAsia="宋体" w:cs="宋体"/>
          <w:kern w:val="0"/>
          <w:sz w:val="44"/>
          <w:szCs w:val="44"/>
          <w:highlight w:val="none"/>
        </w:rPr>
      </w:pPr>
    </w:p>
    <w:p>
      <w:pPr>
        <w:spacing w:line="480" w:lineRule="auto"/>
        <w:ind w:firstLine="1400" w:firstLineChars="500"/>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项目编号：______________________________</w:t>
      </w:r>
    </w:p>
    <w:p>
      <w:pPr>
        <w:spacing w:line="480" w:lineRule="auto"/>
        <w:ind w:firstLine="1400" w:firstLineChars="500"/>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投标人名称：____________________________</w:t>
      </w:r>
    </w:p>
    <w:p>
      <w:pPr>
        <w:spacing w:line="480" w:lineRule="auto"/>
        <w:ind w:firstLine="1400" w:firstLineChars="500"/>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投标人代表：____________________________</w:t>
      </w:r>
    </w:p>
    <w:p>
      <w:pPr>
        <w:spacing w:line="480" w:lineRule="auto"/>
        <w:ind w:firstLine="1400" w:firstLineChars="500"/>
        <w:jc w:val="left"/>
        <w:rPr>
          <w:rFonts w:eastAsia="黑体"/>
          <w:kern w:val="0"/>
          <w:sz w:val="28"/>
          <w:szCs w:val="28"/>
          <w:highlight w:val="none"/>
        </w:rPr>
      </w:pPr>
      <w:r>
        <w:rPr>
          <w:rFonts w:hint="eastAsia" w:ascii="宋体" w:hAnsi="宋体" w:eastAsia="宋体" w:cs="宋体"/>
          <w:kern w:val="0"/>
          <w:sz w:val="28"/>
          <w:szCs w:val="28"/>
          <w:highlight w:val="none"/>
        </w:rPr>
        <w:t>日期：______________年_____月_____日</w:t>
      </w:r>
    </w:p>
    <w:p>
      <w:pPr>
        <w:rPr>
          <w:highlight w:val="none"/>
        </w:rPr>
      </w:pPr>
      <w:r>
        <w:rPr>
          <w:rFonts w:hint="eastAsia"/>
          <w:highlight w:val="none"/>
        </w:rPr>
        <w:br w:type="page"/>
      </w:r>
    </w:p>
    <w:p>
      <w:pPr>
        <w:jc w:val="center"/>
        <w:rPr>
          <w:rFonts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投标报价一览表</w:t>
      </w:r>
    </w:p>
    <w:p>
      <w:pPr>
        <w:spacing w:after="156" w:afterLines="50" w:line="500" w:lineRule="exact"/>
        <w:jc w:val="left"/>
        <w:rPr>
          <w:rFonts w:ascii="宋体" w:hAnsi="宋体" w:eastAsia="宋体" w:cs="宋体"/>
          <w:kern w:val="0"/>
          <w:szCs w:val="21"/>
          <w:highlight w:val="none"/>
        </w:rPr>
      </w:pPr>
      <w:r>
        <w:rPr>
          <w:rFonts w:hint="eastAsia" w:ascii="宋体" w:hAnsi="宋体" w:eastAsia="宋体" w:cs="宋体"/>
          <w:kern w:val="0"/>
          <w:szCs w:val="21"/>
          <w:highlight w:val="none"/>
        </w:rPr>
        <w:t>投标人名称：_____________________</w:t>
      </w:r>
    </w:p>
    <w:tbl>
      <w:tblPr>
        <w:tblStyle w:val="79"/>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5259"/>
        <w:gridCol w:w="3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shd w:val="clear" w:color="auto" w:fill="auto"/>
            <w:vAlign w:val="center"/>
          </w:tcPr>
          <w:p>
            <w:pPr>
              <w:spacing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序号</w:t>
            </w:r>
          </w:p>
        </w:tc>
        <w:tc>
          <w:tcPr>
            <w:tcW w:w="5259" w:type="dxa"/>
            <w:shd w:val="clear" w:color="auto" w:fill="auto"/>
            <w:vAlign w:val="center"/>
          </w:tcPr>
          <w:p>
            <w:pPr>
              <w:spacing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内  容</w:t>
            </w:r>
          </w:p>
        </w:tc>
        <w:tc>
          <w:tcPr>
            <w:tcW w:w="3169" w:type="dxa"/>
            <w:shd w:val="clear" w:color="auto" w:fill="auto"/>
            <w:vAlign w:val="center"/>
          </w:tcPr>
          <w:p>
            <w:pPr>
              <w:spacing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投标价格</w:t>
            </w:r>
          </w:p>
          <w:p>
            <w:pPr>
              <w:spacing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shd w:val="clear" w:color="auto" w:fill="auto"/>
            <w:vAlign w:val="center"/>
          </w:tcPr>
          <w:p>
            <w:pPr>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1</w:t>
            </w:r>
          </w:p>
        </w:tc>
        <w:tc>
          <w:tcPr>
            <w:tcW w:w="5259" w:type="dxa"/>
            <w:shd w:val="clear" w:color="auto" w:fill="auto"/>
            <w:vAlign w:val="center"/>
          </w:tcPr>
          <w:p>
            <w:pPr>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货物</w:t>
            </w:r>
          </w:p>
        </w:tc>
        <w:tc>
          <w:tcPr>
            <w:tcW w:w="3169" w:type="dxa"/>
            <w:shd w:val="clear" w:color="auto" w:fill="auto"/>
            <w:vAlign w:val="center"/>
          </w:tcPr>
          <w:p>
            <w:pPr>
              <w:spacing w:line="360" w:lineRule="auto"/>
              <w:jc w:val="left"/>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shd w:val="clear" w:color="auto" w:fill="auto"/>
            <w:vAlign w:val="center"/>
          </w:tcPr>
          <w:p>
            <w:pPr>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2</w:t>
            </w:r>
          </w:p>
        </w:tc>
        <w:tc>
          <w:tcPr>
            <w:tcW w:w="5259" w:type="dxa"/>
            <w:shd w:val="clear" w:color="auto" w:fill="auto"/>
            <w:vAlign w:val="center"/>
          </w:tcPr>
          <w:p>
            <w:pPr>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备品备件</w:t>
            </w:r>
          </w:p>
        </w:tc>
        <w:tc>
          <w:tcPr>
            <w:tcW w:w="3169" w:type="dxa"/>
            <w:shd w:val="clear" w:color="auto" w:fill="auto"/>
            <w:vAlign w:val="center"/>
          </w:tcPr>
          <w:p>
            <w:pPr>
              <w:spacing w:line="360" w:lineRule="auto"/>
              <w:jc w:val="left"/>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shd w:val="clear" w:color="auto" w:fill="auto"/>
            <w:vAlign w:val="center"/>
          </w:tcPr>
          <w:p>
            <w:pPr>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3</w:t>
            </w:r>
          </w:p>
        </w:tc>
        <w:tc>
          <w:tcPr>
            <w:tcW w:w="5259" w:type="dxa"/>
            <w:shd w:val="clear" w:color="auto" w:fill="auto"/>
            <w:vAlign w:val="center"/>
          </w:tcPr>
          <w:p>
            <w:pPr>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w:t>
            </w:r>
          </w:p>
        </w:tc>
        <w:tc>
          <w:tcPr>
            <w:tcW w:w="3169" w:type="dxa"/>
            <w:shd w:val="clear" w:color="auto" w:fill="auto"/>
            <w:vAlign w:val="center"/>
          </w:tcPr>
          <w:p>
            <w:pPr>
              <w:spacing w:line="360" w:lineRule="auto"/>
              <w:jc w:val="left"/>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shd w:val="clear" w:color="auto" w:fill="auto"/>
            <w:vAlign w:val="center"/>
          </w:tcPr>
          <w:p>
            <w:pPr>
              <w:spacing w:line="360" w:lineRule="auto"/>
              <w:jc w:val="center"/>
              <w:rPr>
                <w:rFonts w:ascii="宋体" w:hAnsi="宋体" w:eastAsia="宋体" w:cs="宋体"/>
                <w:kern w:val="0"/>
                <w:szCs w:val="21"/>
                <w:highlight w:val="none"/>
              </w:rPr>
            </w:pPr>
          </w:p>
        </w:tc>
        <w:tc>
          <w:tcPr>
            <w:tcW w:w="5259" w:type="dxa"/>
            <w:shd w:val="clear" w:color="auto" w:fill="auto"/>
            <w:vAlign w:val="center"/>
          </w:tcPr>
          <w:p>
            <w:pPr>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w:t>
            </w:r>
          </w:p>
        </w:tc>
        <w:tc>
          <w:tcPr>
            <w:tcW w:w="3169" w:type="dxa"/>
            <w:shd w:val="clear" w:color="auto" w:fill="auto"/>
            <w:vAlign w:val="center"/>
          </w:tcPr>
          <w:p>
            <w:pPr>
              <w:spacing w:line="360" w:lineRule="auto"/>
              <w:jc w:val="left"/>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shd w:val="clear" w:color="auto" w:fill="auto"/>
            <w:vAlign w:val="center"/>
          </w:tcPr>
          <w:p>
            <w:pPr>
              <w:spacing w:line="360" w:lineRule="auto"/>
              <w:jc w:val="center"/>
              <w:rPr>
                <w:rFonts w:ascii="宋体" w:hAnsi="宋体" w:eastAsia="宋体" w:cs="宋体"/>
                <w:kern w:val="0"/>
                <w:szCs w:val="21"/>
                <w:highlight w:val="none"/>
              </w:rPr>
            </w:pPr>
          </w:p>
        </w:tc>
        <w:tc>
          <w:tcPr>
            <w:tcW w:w="5259" w:type="dxa"/>
            <w:shd w:val="clear" w:color="auto" w:fill="auto"/>
            <w:vAlign w:val="center"/>
          </w:tcPr>
          <w:p>
            <w:pPr>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w:t>
            </w:r>
          </w:p>
        </w:tc>
        <w:tc>
          <w:tcPr>
            <w:tcW w:w="3169" w:type="dxa"/>
            <w:shd w:val="clear" w:color="auto" w:fill="auto"/>
            <w:vAlign w:val="center"/>
          </w:tcPr>
          <w:p>
            <w:pPr>
              <w:spacing w:line="360" w:lineRule="auto"/>
              <w:jc w:val="left"/>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shd w:val="clear" w:color="auto" w:fill="auto"/>
            <w:vAlign w:val="center"/>
          </w:tcPr>
          <w:p>
            <w:pPr>
              <w:spacing w:line="360" w:lineRule="auto"/>
              <w:jc w:val="center"/>
              <w:rPr>
                <w:rFonts w:ascii="宋体" w:hAnsi="宋体" w:eastAsia="宋体" w:cs="宋体"/>
                <w:kern w:val="0"/>
                <w:szCs w:val="21"/>
                <w:highlight w:val="none"/>
              </w:rPr>
            </w:pPr>
          </w:p>
        </w:tc>
        <w:tc>
          <w:tcPr>
            <w:tcW w:w="5259" w:type="dxa"/>
            <w:shd w:val="clear" w:color="auto" w:fill="auto"/>
            <w:vAlign w:val="center"/>
          </w:tcPr>
          <w:p>
            <w:pPr>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合计</w:t>
            </w:r>
          </w:p>
        </w:tc>
        <w:tc>
          <w:tcPr>
            <w:tcW w:w="3169" w:type="dxa"/>
            <w:shd w:val="clear" w:color="auto" w:fill="auto"/>
            <w:vAlign w:val="center"/>
          </w:tcPr>
          <w:p>
            <w:pPr>
              <w:spacing w:line="360" w:lineRule="auto"/>
              <w:jc w:val="left"/>
              <w:rPr>
                <w:rFonts w:ascii="宋体" w:hAnsi="宋体" w:eastAsia="宋体" w:cs="宋体"/>
                <w:kern w:val="0"/>
                <w:szCs w:val="21"/>
                <w:highlight w:val="none"/>
              </w:rPr>
            </w:pPr>
          </w:p>
        </w:tc>
      </w:tr>
    </w:tbl>
    <w:p>
      <w:pPr>
        <w:rPr>
          <w:highlight w:val="none"/>
        </w:rPr>
      </w:pPr>
      <w:r>
        <w:rPr>
          <w:highlight w:val="none"/>
        </w:rPr>
        <w:br w:type="page"/>
      </w:r>
    </w:p>
    <w:p>
      <w:pPr>
        <w:jc w:val="center"/>
        <w:rPr>
          <w:rFonts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投标分项报价表</w:t>
      </w:r>
    </w:p>
    <w:p>
      <w:pPr>
        <w:spacing w:after="156" w:afterLines="50" w:line="500" w:lineRule="exact"/>
        <w:jc w:val="left"/>
        <w:rPr>
          <w:rFonts w:ascii="宋体" w:hAnsi="宋体" w:eastAsia="宋体" w:cs="宋体"/>
          <w:kern w:val="0"/>
          <w:szCs w:val="21"/>
          <w:highlight w:val="none"/>
        </w:rPr>
      </w:pPr>
      <w:r>
        <w:rPr>
          <w:rFonts w:hint="eastAsia" w:ascii="宋体" w:hAnsi="宋体" w:eastAsia="宋体" w:cs="宋体"/>
          <w:kern w:val="0"/>
          <w:szCs w:val="21"/>
          <w:highlight w:val="none"/>
        </w:rPr>
        <w:t>投标人名称：_____________________</w:t>
      </w:r>
    </w:p>
    <w:tbl>
      <w:tblPr>
        <w:tblStyle w:val="79"/>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434"/>
        <w:gridCol w:w="1805"/>
        <w:gridCol w:w="899"/>
        <w:gridCol w:w="1072"/>
        <w:gridCol w:w="1070"/>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844" w:type="dxa"/>
            <w:vAlign w:val="center"/>
          </w:tcPr>
          <w:p>
            <w:pPr>
              <w:jc w:val="center"/>
              <w:rPr>
                <w:rFonts w:ascii="宋体" w:hAnsi="宋体" w:eastAsia="宋体" w:cs="宋体"/>
                <w:b/>
                <w:szCs w:val="21"/>
                <w:highlight w:val="none"/>
              </w:rPr>
            </w:pPr>
            <w:r>
              <w:rPr>
                <w:rFonts w:hint="eastAsia" w:ascii="宋体" w:hAnsi="宋体" w:eastAsia="宋体" w:cs="宋体"/>
                <w:b/>
                <w:szCs w:val="21"/>
                <w:highlight w:val="none"/>
              </w:rPr>
              <w:t>序号</w:t>
            </w:r>
          </w:p>
        </w:tc>
        <w:tc>
          <w:tcPr>
            <w:tcW w:w="2434" w:type="dxa"/>
            <w:vAlign w:val="center"/>
          </w:tcPr>
          <w:p>
            <w:pPr>
              <w:jc w:val="center"/>
              <w:rPr>
                <w:rFonts w:ascii="宋体" w:hAnsi="宋体" w:eastAsia="宋体" w:cs="宋体"/>
                <w:b/>
                <w:szCs w:val="21"/>
                <w:highlight w:val="none"/>
              </w:rPr>
            </w:pPr>
            <w:r>
              <w:rPr>
                <w:rFonts w:hint="eastAsia" w:ascii="宋体" w:hAnsi="宋体" w:eastAsia="宋体" w:cs="宋体"/>
                <w:b/>
                <w:szCs w:val="21"/>
                <w:highlight w:val="none"/>
              </w:rPr>
              <w:t>名 称</w:t>
            </w:r>
          </w:p>
        </w:tc>
        <w:tc>
          <w:tcPr>
            <w:tcW w:w="1805" w:type="dxa"/>
            <w:vAlign w:val="center"/>
          </w:tcPr>
          <w:p>
            <w:pPr>
              <w:jc w:val="center"/>
              <w:rPr>
                <w:rFonts w:ascii="宋体" w:hAnsi="宋体" w:eastAsia="宋体" w:cs="宋体"/>
                <w:b/>
                <w:szCs w:val="21"/>
                <w:highlight w:val="none"/>
              </w:rPr>
            </w:pPr>
            <w:r>
              <w:rPr>
                <w:rFonts w:hint="eastAsia" w:ascii="宋体" w:hAnsi="宋体" w:eastAsia="宋体" w:cs="宋体"/>
                <w:b/>
                <w:szCs w:val="21"/>
                <w:highlight w:val="none"/>
              </w:rPr>
              <w:t>型号/规格</w:t>
            </w:r>
          </w:p>
        </w:tc>
        <w:tc>
          <w:tcPr>
            <w:tcW w:w="899" w:type="dxa"/>
            <w:vAlign w:val="center"/>
          </w:tcPr>
          <w:p>
            <w:pPr>
              <w:jc w:val="center"/>
              <w:rPr>
                <w:rFonts w:ascii="宋体" w:hAnsi="宋体" w:eastAsia="宋体" w:cs="宋体"/>
                <w:b/>
                <w:szCs w:val="21"/>
                <w:highlight w:val="none"/>
              </w:rPr>
            </w:pPr>
            <w:r>
              <w:rPr>
                <w:rFonts w:hint="eastAsia" w:ascii="宋体" w:hAnsi="宋体" w:eastAsia="宋体" w:cs="宋体"/>
                <w:b/>
                <w:szCs w:val="21"/>
                <w:highlight w:val="none"/>
              </w:rPr>
              <w:t>单位</w:t>
            </w:r>
          </w:p>
        </w:tc>
        <w:tc>
          <w:tcPr>
            <w:tcW w:w="1072" w:type="dxa"/>
            <w:vAlign w:val="center"/>
          </w:tcPr>
          <w:p>
            <w:pPr>
              <w:jc w:val="center"/>
              <w:rPr>
                <w:rFonts w:ascii="宋体" w:hAnsi="宋体" w:eastAsia="宋体" w:cs="宋体"/>
                <w:b/>
                <w:szCs w:val="21"/>
                <w:highlight w:val="none"/>
              </w:rPr>
            </w:pPr>
            <w:r>
              <w:rPr>
                <w:rFonts w:hint="eastAsia" w:ascii="宋体" w:hAnsi="宋体" w:eastAsia="宋体" w:cs="宋体"/>
                <w:b/>
                <w:szCs w:val="21"/>
                <w:highlight w:val="none"/>
              </w:rPr>
              <w:t>数量</w:t>
            </w:r>
          </w:p>
        </w:tc>
        <w:tc>
          <w:tcPr>
            <w:tcW w:w="1070" w:type="dxa"/>
            <w:vAlign w:val="center"/>
          </w:tcPr>
          <w:p>
            <w:pPr>
              <w:jc w:val="center"/>
              <w:rPr>
                <w:rFonts w:ascii="宋体" w:hAnsi="宋体" w:eastAsia="宋体" w:cs="宋体"/>
                <w:b/>
                <w:szCs w:val="21"/>
                <w:highlight w:val="none"/>
              </w:rPr>
            </w:pPr>
            <w:r>
              <w:rPr>
                <w:rFonts w:hint="eastAsia" w:ascii="宋体" w:hAnsi="宋体" w:eastAsia="宋体" w:cs="宋体"/>
                <w:b/>
                <w:szCs w:val="21"/>
                <w:highlight w:val="none"/>
              </w:rPr>
              <w:t>单价</w:t>
            </w:r>
          </w:p>
          <w:p>
            <w:pPr>
              <w:jc w:val="center"/>
              <w:rPr>
                <w:rFonts w:ascii="宋体" w:hAnsi="宋体" w:eastAsia="宋体" w:cs="宋体"/>
                <w:b/>
                <w:szCs w:val="21"/>
                <w:highlight w:val="none"/>
              </w:rPr>
            </w:pPr>
            <w:r>
              <w:rPr>
                <w:rFonts w:hint="eastAsia" w:ascii="宋体" w:hAnsi="宋体" w:eastAsia="宋体" w:cs="宋体"/>
                <w:b/>
                <w:szCs w:val="21"/>
                <w:highlight w:val="none"/>
              </w:rPr>
              <w:t>(元)</w:t>
            </w:r>
          </w:p>
        </w:tc>
        <w:tc>
          <w:tcPr>
            <w:tcW w:w="1730" w:type="dxa"/>
            <w:vAlign w:val="center"/>
          </w:tcPr>
          <w:p>
            <w:pPr>
              <w:jc w:val="center"/>
              <w:rPr>
                <w:rFonts w:ascii="宋体" w:hAnsi="宋体" w:eastAsia="宋体" w:cs="宋体"/>
                <w:b/>
                <w:szCs w:val="21"/>
                <w:highlight w:val="none"/>
              </w:rPr>
            </w:pPr>
            <w:r>
              <w:rPr>
                <w:rFonts w:hint="eastAsia" w:ascii="宋体" w:hAnsi="宋体" w:eastAsia="宋体" w:cs="宋体"/>
                <w:b/>
                <w:szCs w:val="21"/>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44" w:type="dxa"/>
            <w:vAlign w:val="center"/>
          </w:tcPr>
          <w:p>
            <w:pPr>
              <w:jc w:val="center"/>
              <w:rPr>
                <w:rFonts w:ascii="宋体" w:hAnsi="宋体" w:eastAsia="宋体" w:cs="宋体"/>
                <w:szCs w:val="21"/>
                <w:highlight w:val="none"/>
              </w:rPr>
            </w:pPr>
            <w:r>
              <w:rPr>
                <w:rFonts w:hint="eastAsia" w:ascii="宋体" w:hAnsi="宋体" w:eastAsia="宋体" w:cs="宋体"/>
                <w:szCs w:val="21"/>
                <w:highlight w:val="none"/>
              </w:rPr>
              <w:t>1</w:t>
            </w:r>
          </w:p>
        </w:tc>
        <w:tc>
          <w:tcPr>
            <w:tcW w:w="2434" w:type="dxa"/>
            <w:vAlign w:val="center"/>
          </w:tcPr>
          <w:p>
            <w:pPr>
              <w:jc w:val="left"/>
              <w:rPr>
                <w:rFonts w:ascii="宋体" w:hAnsi="宋体" w:eastAsia="宋体" w:cs="宋体"/>
                <w:szCs w:val="21"/>
                <w:highlight w:val="none"/>
              </w:rPr>
            </w:pPr>
            <w:r>
              <w:rPr>
                <w:rFonts w:hint="eastAsia" w:ascii="宋体" w:hAnsi="宋体" w:eastAsia="宋体" w:cs="宋体"/>
                <w:szCs w:val="21"/>
                <w:highlight w:val="none"/>
              </w:rPr>
              <w:t>主机和标准附件</w:t>
            </w:r>
          </w:p>
        </w:tc>
        <w:tc>
          <w:tcPr>
            <w:tcW w:w="1805" w:type="dxa"/>
            <w:vAlign w:val="center"/>
          </w:tcPr>
          <w:p>
            <w:pPr>
              <w:jc w:val="center"/>
              <w:rPr>
                <w:rFonts w:ascii="宋体" w:hAnsi="宋体" w:eastAsia="宋体" w:cs="宋体"/>
                <w:szCs w:val="21"/>
                <w:highlight w:val="none"/>
              </w:rPr>
            </w:pPr>
          </w:p>
        </w:tc>
        <w:tc>
          <w:tcPr>
            <w:tcW w:w="899" w:type="dxa"/>
            <w:vAlign w:val="center"/>
          </w:tcPr>
          <w:p>
            <w:pPr>
              <w:jc w:val="center"/>
              <w:rPr>
                <w:rFonts w:ascii="宋体" w:hAnsi="宋体" w:eastAsia="宋体" w:cs="宋体"/>
                <w:szCs w:val="21"/>
                <w:highlight w:val="none"/>
              </w:rPr>
            </w:pPr>
          </w:p>
        </w:tc>
        <w:tc>
          <w:tcPr>
            <w:tcW w:w="1072" w:type="dxa"/>
            <w:vAlign w:val="center"/>
          </w:tcPr>
          <w:p>
            <w:pPr>
              <w:jc w:val="center"/>
              <w:rPr>
                <w:rFonts w:ascii="宋体" w:hAnsi="宋体" w:eastAsia="宋体" w:cs="宋体"/>
                <w:szCs w:val="21"/>
                <w:highlight w:val="none"/>
              </w:rPr>
            </w:pPr>
          </w:p>
        </w:tc>
        <w:tc>
          <w:tcPr>
            <w:tcW w:w="1070" w:type="dxa"/>
            <w:vAlign w:val="center"/>
          </w:tcPr>
          <w:p>
            <w:pPr>
              <w:jc w:val="center"/>
              <w:rPr>
                <w:rFonts w:ascii="宋体" w:hAnsi="宋体" w:eastAsia="宋体" w:cs="宋体"/>
                <w:szCs w:val="21"/>
                <w:highlight w:val="none"/>
              </w:rPr>
            </w:pPr>
          </w:p>
        </w:tc>
        <w:tc>
          <w:tcPr>
            <w:tcW w:w="1730" w:type="dxa"/>
            <w:vAlign w:val="center"/>
          </w:tcPr>
          <w:p>
            <w:pPr>
              <w:jc w:val="center"/>
              <w:rPr>
                <w:rFonts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44" w:type="dxa"/>
            <w:vAlign w:val="center"/>
          </w:tcPr>
          <w:p>
            <w:pPr>
              <w:jc w:val="center"/>
              <w:rPr>
                <w:rFonts w:ascii="宋体" w:hAnsi="宋体" w:eastAsia="宋体" w:cs="宋体"/>
                <w:szCs w:val="21"/>
                <w:highlight w:val="none"/>
              </w:rPr>
            </w:pPr>
            <w:r>
              <w:rPr>
                <w:rFonts w:hint="eastAsia" w:ascii="宋体" w:hAnsi="宋体" w:eastAsia="宋体" w:cs="宋体"/>
                <w:szCs w:val="21"/>
                <w:highlight w:val="none"/>
              </w:rPr>
              <w:t>2</w:t>
            </w:r>
          </w:p>
        </w:tc>
        <w:tc>
          <w:tcPr>
            <w:tcW w:w="2434" w:type="dxa"/>
            <w:vAlign w:val="center"/>
          </w:tcPr>
          <w:p>
            <w:pPr>
              <w:jc w:val="left"/>
              <w:rPr>
                <w:rFonts w:ascii="宋体" w:hAnsi="宋体" w:eastAsia="宋体" w:cs="宋体"/>
                <w:szCs w:val="21"/>
                <w:highlight w:val="none"/>
              </w:rPr>
            </w:pPr>
            <w:r>
              <w:rPr>
                <w:rFonts w:hint="eastAsia" w:ascii="宋体" w:hAnsi="宋体" w:eastAsia="宋体" w:cs="宋体"/>
                <w:szCs w:val="21"/>
                <w:highlight w:val="none"/>
              </w:rPr>
              <w:t>备品备件</w:t>
            </w:r>
          </w:p>
        </w:tc>
        <w:tc>
          <w:tcPr>
            <w:tcW w:w="1805" w:type="dxa"/>
            <w:vAlign w:val="center"/>
          </w:tcPr>
          <w:p>
            <w:pPr>
              <w:jc w:val="center"/>
              <w:rPr>
                <w:rFonts w:ascii="宋体" w:hAnsi="宋体" w:eastAsia="宋体" w:cs="宋体"/>
                <w:szCs w:val="21"/>
                <w:highlight w:val="none"/>
              </w:rPr>
            </w:pPr>
          </w:p>
        </w:tc>
        <w:tc>
          <w:tcPr>
            <w:tcW w:w="899" w:type="dxa"/>
            <w:vAlign w:val="center"/>
          </w:tcPr>
          <w:p>
            <w:pPr>
              <w:jc w:val="center"/>
              <w:rPr>
                <w:rFonts w:ascii="宋体" w:hAnsi="宋体" w:eastAsia="宋体" w:cs="宋体"/>
                <w:szCs w:val="21"/>
                <w:highlight w:val="none"/>
              </w:rPr>
            </w:pPr>
          </w:p>
        </w:tc>
        <w:tc>
          <w:tcPr>
            <w:tcW w:w="1072" w:type="dxa"/>
            <w:vAlign w:val="center"/>
          </w:tcPr>
          <w:p>
            <w:pPr>
              <w:jc w:val="center"/>
              <w:rPr>
                <w:rFonts w:ascii="宋体" w:hAnsi="宋体" w:eastAsia="宋体" w:cs="宋体"/>
                <w:szCs w:val="21"/>
                <w:highlight w:val="none"/>
              </w:rPr>
            </w:pPr>
          </w:p>
        </w:tc>
        <w:tc>
          <w:tcPr>
            <w:tcW w:w="1070" w:type="dxa"/>
            <w:vAlign w:val="center"/>
          </w:tcPr>
          <w:p>
            <w:pPr>
              <w:jc w:val="center"/>
              <w:rPr>
                <w:rFonts w:ascii="宋体" w:hAnsi="宋体" w:eastAsia="宋体" w:cs="宋体"/>
                <w:szCs w:val="21"/>
                <w:highlight w:val="none"/>
              </w:rPr>
            </w:pPr>
          </w:p>
        </w:tc>
        <w:tc>
          <w:tcPr>
            <w:tcW w:w="1730" w:type="dxa"/>
            <w:vAlign w:val="center"/>
          </w:tcPr>
          <w:p>
            <w:pPr>
              <w:jc w:val="center"/>
              <w:rPr>
                <w:rFonts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44" w:type="dxa"/>
            <w:vAlign w:val="center"/>
          </w:tcPr>
          <w:p>
            <w:pPr>
              <w:jc w:val="center"/>
              <w:rPr>
                <w:rFonts w:ascii="宋体" w:hAnsi="宋体" w:eastAsia="宋体" w:cs="宋体"/>
                <w:szCs w:val="21"/>
                <w:highlight w:val="none"/>
              </w:rPr>
            </w:pPr>
            <w:r>
              <w:rPr>
                <w:rFonts w:hint="eastAsia" w:ascii="宋体" w:hAnsi="宋体" w:eastAsia="宋体" w:cs="宋体"/>
                <w:szCs w:val="21"/>
                <w:highlight w:val="none"/>
              </w:rPr>
              <w:t>３</w:t>
            </w:r>
          </w:p>
        </w:tc>
        <w:tc>
          <w:tcPr>
            <w:tcW w:w="2434" w:type="dxa"/>
            <w:vAlign w:val="center"/>
          </w:tcPr>
          <w:p>
            <w:pPr>
              <w:jc w:val="left"/>
              <w:rPr>
                <w:rFonts w:ascii="宋体" w:hAnsi="宋体" w:eastAsia="宋体" w:cs="宋体"/>
                <w:szCs w:val="21"/>
                <w:highlight w:val="none"/>
              </w:rPr>
            </w:pPr>
            <w:r>
              <w:rPr>
                <w:rFonts w:hint="eastAsia" w:ascii="宋体" w:hAnsi="宋体" w:eastAsia="宋体" w:cs="宋体"/>
                <w:szCs w:val="21"/>
                <w:highlight w:val="none"/>
              </w:rPr>
              <w:t>专用工具</w:t>
            </w:r>
          </w:p>
        </w:tc>
        <w:tc>
          <w:tcPr>
            <w:tcW w:w="1805" w:type="dxa"/>
            <w:vAlign w:val="center"/>
          </w:tcPr>
          <w:p>
            <w:pPr>
              <w:jc w:val="center"/>
              <w:rPr>
                <w:rFonts w:ascii="宋体" w:hAnsi="宋体" w:eastAsia="宋体" w:cs="宋体"/>
                <w:szCs w:val="21"/>
                <w:highlight w:val="none"/>
              </w:rPr>
            </w:pPr>
          </w:p>
        </w:tc>
        <w:tc>
          <w:tcPr>
            <w:tcW w:w="899" w:type="dxa"/>
            <w:vAlign w:val="center"/>
          </w:tcPr>
          <w:p>
            <w:pPr>
              <w:jc w:val="center"/>
              <w:rPr>
                <w:rFonts w:ascii="宋体" w:hAnsi="宋体" w:eastAsia="宋体" w:cs="宋体"/>
                <w:szCs w:val="21"/>
                <w:highlight w:val="none"/>
              </w:rPr>
            </w:pPr>
          </w:p>
        </w:tc>
        <w:tc>
          <w:tcPr>
            <w:tcW w:w="1072" w:type="dxa"/>
            <w:vAlign w:val="center"/>
          </w:tcPr>
          <w:p>
            <w:pPr>
              <w:jc w:val="center"/>
              <w:rPr>
                <w:rFonts w:ascii="宋体" w:hAnsi="宋体" w:eastAsia="宋体" w:cs="宋体"/>
                <w:szCs w:val="21"/>
                <w:highlight w:val="none"/>
              </w:rPr>
            </w:pPr>
          </w:p>
        </w:tc>
        <w:tc>
          <w:tcPr>
            <w:tcW w:w="1070" w:type="dxa"/>
            <w:vAlign w:val="center"/>
          </w:tcPr>
          <w:p>
            <w:pPr>
              <w:jc w:val="center"/>
              <w:rPr>
                <w:rFonts w:ascii="宋体" w:hAnsi="宋体" w:eastAsia="宋体" w:cs="宋体"/>
                <w:szCs w:val="21"/>
                <w:highlight w:val="none"/>
              </w:rPr>
            </w:pPr>
          </w:p>
        </w:tc>
        <w:tc>
          <w:tcPr>
            <w:tcW w:w="1730" w:type="dxa"/>
            <w:vAlign w:val="center"/>
          </w:tcPr>
          <w:p>
            <w:pPr>
              <w:jc w:val="center"/>
              <w:rPr>
                <w:rFonts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44" w:type="dxa"/>
            <w:vAlign w:val="center"/>
          </w:tcPr>
          <w:p>
            <w:pPr>
              <w:jc w:val="center"/>
              <w:rPr>
                <w:rFonts w:ascii="宋体" w:hAnsi="宋体" w:eastAsia="宋体" w:cs="宋体"/>
                <w:szCs w:val="21"/>
                <w:highlight w:val="none"/>
              </w:rPr>
            </w:pPr>
            <w:r>
              <w:rPr>
                <w:rFonts w:hint="eastAsia" w:ascii="宋体" w:hAnsi="宋体" w:eastAsia="宋体" w:cs="宋体"/>
                <w:szCs w:val="21"/>
                <w:highlight w:val="none"/>
              </w:rPr>
              <w:t>４</w:t>
            </w:r>
          </w:p>
        </w:tc>
        <w:tc>
          <w:tcPr>
            <w:tcW w:w="2434" w:type="dxa"/>
            <w:vAlign w:val="center"/>
          </w:tcPr>
          <w:p>
            <w:pPr>
              <w:jc w:val="left"/>
              <w:rPr>
                <w:rFonts w:ascii="宋体" w:hAnsi="宋体" w:eastAsia="宋体" w:cs="宋体"/>
                <w:szCs w:val="21"/>
                <w:highlight w:val="none"/>
              </w:rPr>
            </w:pPr>
            <w:r>
              <w:rPr>
                <w:rFonts w:hint="eastAsia" w:ascii="宋体" w:hAnsi="宋体" w:eastAsia="宋体" w:cs="宋体"/>
                <w:szCs w:val="21"/>
                <w:highlight w:val="none"/>
              </w:rPr>
              <w:t>安装、调试、检验</w:t>
            </w:r>
          </w:p>
        </w:tc>
        <w:tc>
          <w:tcPr>
            <w:tcW w:w="1805" w:type="dxa"/>
            <w:vAlign w:val="center"/>
          </w:tcPr>
          <w:p>
            <w:pPr>
              <w:jc w:val="center"/>
              <w:rPr>
                <w:rFonts w:ascii="宋体" w:hAnsi="宋体" w:eastAsia="宋体" w:cs="宋体"/>
                <w:szCs w:val="21"/>
                <w:highlight w:val="none"/>
              </w:rPr>
            </w:pPr>
          </w:p>
        </w:tc>
        <w:tc>
          <w:tcPr>
            <w:tcW w:w="899" w:type="dxa"/>
            <w:vAlign w:val="center"/>
          </w:tcPr>
          <w:p>
            <w:pPr>
              <w:jc w:val="center"/>
              <w:rPr>
                <w:rFonts w:ascii="宋体" w:hAnsi="宋体" w:eastAsia="宋体" w:cs="宋体"/>
                <w:szCs w:val="21"/>
                <w:highlight w:val="none"/>
              </w:rPr>
            </w:pPr>
          </w:p>
        </w:tc>
        <w:tc>
          <w:tcPr>
            <w:tcW w:w="1072" w:type="dxa"/>
            <w:vAlign w:val="center"/>
          </w:tcPr>
          <w:p>
            <w:pPr>
              <w:jc w:val="center"/>
              <w:rPr>
                <w:rFonts w:ascii="宋体" w:hAnsi="宋体" w:eastAsia="宋体" w:cs="宋体"/>
                <w:szCs w:val="21"/>
                <w:highlight w:val="none"/>
              </w:rPr>
            </w:pPr>
          </w:p>
        </w:tc>
        <w:tc>
          <w:tcPr>
            <w:tcW w:w="1070" w:type="dxa"/>
            <w:vAlign w:val="center"/>
          </w:tcPr>
          <w:p>
            <w:pPr>
              <w:jc w:val="center"/>
              <w:rPr>
                <w:rFonts w:ascii="宋体" w:hAnsi="宋体" w:eastAsia="宋体" w:cs="宋体"/>
                <w:szCs w:val="21"/>
                <w:highlight w:val="none"/>
              </w:rPr>
            </w:pPr>
          </w:p>
        </w:tc>
        <w:tc>
          <w:tcPr>
            <w:tcW w:w="1730" w:type="dxa"/>
            <w:vAlign w:val="center"/>
          </w:tcPr>
          <w:p>
            <w:pPr>
              <w:jc w:val="center"/>
              <w:rPr>
                <w:rFonts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44" w:type="dxa"/>
            <w:vAlign w:val="center"/>
          </w:tcPr>
          <w:p>
            <w:pPr>
              <w:jc w:val="center"/>
              <w:rPr>
                <w:rFonts w:ascii="宋体" w:hAnsi="宋体" w:eastAsia="宋体" w:cs="宋体"/>
                <w:szCs w:val="21"/>
                <w:highlight w:val="none"/>
              </w:rPr>
            </w:pPr>
            <w:r>
              <w:rPr>
                <w:rFonts w:hint="eastAsia" w:ascii="宋体" w:hAnsi="宋体" w:eastAsia="宋体" w:cs="宋体"/>
                <w:szCs w:val="21"/>
                <w:highlight w:val="none"/>
              </w:rPr>
              <w:t>５</w:t>
            </w:r>
          </w:p>
        </w:tc>
        <w:tc>
          <w:tcPr>
            <w:tcW w:w="2434" w:type="dxa"/>
            <w:vAlign w:val="center"/>
          </w:tcPr>
          <w:p>
            <w:pPr>
              <w:jc w:val="left"/>
              <w:rPr>
                <w:rFonts w:ascii="宋体" w:hAnsi="宋体" w:eastAsia="宋体" w:cs="宋体"/>
                <w:szCs w:val="21"/>
                <w:highlight w:val="none"/>
              </w:rPr>
            </w:pPr>
            <w:r>
              <w:rPr>
                <w:rFonts w:hint="eastAsia" w:ascii="宋体" w:hAnsi="宋体" w:eastAsia="宋体" w:cs="宋体"/>
                <w:szCs w:val="21"/>
                <w:highlight w:val="none"/>
              </w:rPr>
              <w:t>……</w:t>
            </w:r>
          </w:p>
        </w:tc>
        <w:tc>
          <w:tcPr>
            <w:tcW w:w="1805" w:type="dxa"/>
            <w:vAlign w:val="center"/>
          </w:tcPr>
          <w:p>
            <w:pPr>
              <w:jc w:val="center"/>
              <w:rPr>
                <w:rFonts w:ascii="宋体" w:hAnsi="宋体" w:eastAsia="宋体" w:cs="宋体"/>
                <w:szCs w:val="21"/>
                <w:highlight w:val="none"/>
              </w:rPr>
            </w:pPr>
          </w:p>
        </w:tc>
        <w:tc>
          <w:tcPr>
            <w:tcW w:w="899" w:type="dxa"/>
            <w:vAlign w:val="center"/>
          </w:tcPr>
          <w:p>
            <w:pPr>
              <w:jc w:val="center"/>
              <w:rPr>
                <w:rFonts w:ascii="宋体" w:hAnsi="宋体" w:eastAsia="宋体" w:cs="宋体"/>
                <w:szCs w:val="21"/>
                <w:highlight w:val="none"/>
              </w:rPr>
            </w:pPr>
          </w:p>
        </w:tc>
        <w:tc>
          <w:tcPr>
            <w:tcW w:w="1072" w:type="dxa"/>
            <w:vAlign w:val="center"/>
          </w:tcPr>
          <w:p>
            <w:pPr>
              <w:jc w:val="center"/>
              <w:rPr>
                <w:rFonts w:ascii="宋体" w:hAnsi="宋体" w:eastAsia="宋体" w:cs="宋体"/>
                <w:szCs w:val="21"/>
                <w:highlight w:val="none"/>
              </w:rPr>
            </w:pPr>
          </w:p>
        </w:tc>
        <w:tc>
          <w:tcPr>
            <w:tcW w:w="1070" w:type="dxa"/>
            <w:vAlign w:val="center"/>
          </w:tcPr>
          <w:p>
            <w:pPr>
              <w:jc w:val="center"/>
              <w:rPr>
                <w:rFonts w:ascii="宋体" w:hAnsi="宋体" w:eastAsia="宋体" w:cs="宋体"/>
                <w:szCs w:val="21"/>
                <w:highlight w:val="none"/>
              </w:rPr>
            </w:pPr>
          </w:p>
        </w:tc>
        <w:tc>
          <w:tcPr>
            <w:tcW w:w="1730" w:type="dxa"/>
            <w:vAlign w:val="center"/>
          </w:tcPr>
          <w:p>
            <w:pPr>
              <w:jc w:val="center"/>
              <w:rPr>
                <w:rFonts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44" w:type="dxa"/>
            <w:vAlign w:val="center"/>
          </w:tcPr>
          <w:p>
            <w:pPr>
              <w:jc w:val="center"/>
              <w:rPr>
                <w:rFonts w:ascii="宋体" w:hAnsi="宋体" w:eastAsia="宋体" w:cs="宋体"/>
                <w:szCs w:val="21"/>
                <w:highlight w:val="none"/>
              </w:rPr>
            </w:pPr>
            <w:r>
              <w:rPr>
                <w:rFonts w:hint="eastAsia" w:ascii="宋体" w:hAnsi="宋体" w:eastAsia="宋体" w:cs="宋体"/>
                <w:szCs w:val="21"/>
                <w:highlight w:val="none"/>
              </w:rPr>
              <w:t>６</w:t>
            </w:r>
          </w:p>
        </w:tc>
        <w:tc>
          <w:tcPr>
            <w:tcW w:w="2434" w:type="dxa"/>
            <w:vAlign w:val="center"/>
          </w:tcPr>
          <w:p>
            <w:pPr>
              <w:jc w:val="left"/>
              <w:rPr>
                <w:rFonts w:ascii="宋体" w:hAnsi="宋体" w:eastAsia="宋体" w:cs="宋体"/>
                <w:szCs w:val="21"/>
                <w:highlight w:val="none"/>
              </w:rPr>
            </w:pPr>
            <w:r>
              <w:rPr>
                <w:rFonts w:hint="eastAsia" w:ascii="宋体" w:hAnsi="宋体" w:eastAsia="宋体" w:cs="宋体"/>
                <w:szCs w:val="21"/>
                <w:highlight w:val="none"/>
              </w:rPr>
              <w:t>……</w:t>
            </w:r>
          </w:p>
        </w:tc>
        <w:tc>
          <w:tcPr>
            <w:tcW w:w="1805" w:type="dxa"/>
            <w:vAlign w:val="center"/>
          </w:tcPr>
          <w:p>
            <w:pPr>
              <w:jc w:val="center"/>
              <w:rPr>
                <w:rFonts w:ascii="宋体" w:hAnsi="宋体" w:eastAsia="宋体" w:cs="宋体"/>
                <w:szCs w:val="21"/>
                <w:highlight w:val="none"/>
              </w:rPr>
            </w:pPr>
          </w:p>
        </w:tc>
        <w:tc>
          <w:tcPr>
            <w:tcW w:w="899" w:type="dxa"/>
            <w:vAlign w:val="center"/>
          </w:tcPr>
          <w:p>
            <w:pPr>
              <w:jc w:val="center"/>
              <w:rPr>
                <w:rFonts w:ascii="宋体" w:hAnsi="宋体" w:eastAsia="宋体" w:cs="宋体"/>
                <w:szCs w:val="21"/>
                <w:highlight w:val="none"/>
              </w:rPr>
            </w:pPr>
          </w:p>
        </w:tc>
        <w:tc>
          <w:tcPr>
            <w:tcW w:w="1072" w:type="dxa"/>
            <w:vAlign w:val="center"/>
          </w:tcPr>
          <w:p>
            <w:pPr>
              <w:jc w:val="center"/>
              <w:rPr>
                <w:rFonts w:ascii="宋体" w:hAnsi="宋体" w:eastAsia="宋体" w:cs="宋体"/>
                <w:szCs w:val="21"/>
                <w:highlight w:val="none"/>
              </w:rPr>
            </w:pPr>
          </w:p>
        </w:tc>
        <w:tc>
          <w:tcPr>
            <w:tcW w:w="1070" w:type="dxa"/>
            <w:vAlign w:val="center"/>
          </w:tcPr>
          <w:p>
            <w:pPr>
              <w:jc w:val="center"/>
              <w:rPr>
                <w:rFonts w:ascii="宋体" w:hAnsi="宋体" w:eastAsia="宋体" w:cs="宋体"/>
                <w:szCs w:val="21"/>
                <w:highlight w:val="none"/>
              </w:rPr>
            </w:pPr>
          </w:p>
        </w:tc>
        <w:tc>
          <w:tcPr>
            <w:tcW w:w="1730" w:type="dxa"/>
            <w:vAlign w:val="center"/>
          </w:tcPr>
          <w:p>
            <w:pPr>
              <w:jc w:val="center"/>
              <w:rPr>
                <w:rFonts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44" w:type="dxa"/>
            <w:vAlign w:val="center"/>
          </w:tcPr>
          <w:p>
            <w:pPr>
              <w:jc w:val="center"/>
              <w:rPr>
                <w:rFonts w:ascii="宋体" w:hAnsi="宋体" w:eastAsia="宋体" w:cs="宋体"/>
                <w:szCs w:val="21"/>
                <w:highlight w:val="none"/>
              </w:rPr>
            </w:pPr>
            <w:r>
              <w:rPr>
                <w:rFonts w:hint="eastAsia" w:ascii="宋体" w:hAnsi="宋体" w:eastAsia="宋体" w:cs="宋体"/>
                <w:szCs w:val="21"/>
                <w:highlight w:val="none"/>
              </w:rPr>
              <w:t>7</w:t>
            </w:r>
          </w:p>
        </w:tc>
        <w:tc>
          <w:tcPr>
            <w:tcW w:w="7280" w:type="dxa"/>
            <w:gridSpan w:val="5"/>
            <w:vAlign w:val="center"/>
          </w:tcPr>
          <w:p>
            <w:pPr>
              <w:jc w:val="left"/>
              <w:rPr>
                <w:rFonts w:ascii="宋体" w:hAnsi="宋体" w:eastAsia="宋体" w:cs="宋体"/>
                <w:szCs w:val="21"/>
                <w:highlight w:val="none"/>
              </w:rPr>
            </w:pPr>
          </w:p>
        </w:tc>
        <w:tc>
          <w:tcPr>
            <w:tcW w:w="1730" w:type="dxa"/>
            <w:vAlign w:val="center"/>
          </w:tcPr>
          <w:p>
            <w:pPr>
              <w:jc w:val="center"/>
              <w:rPr>
                <w:rFonts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8124" w:type="dxa"/>
            <w:gridSpan w:val="6"/>
            <w:vAlign w:val="center"/>
          </w:tcPr>
          <w:p>
            <w:pPr>
              <w:jc w:val="center"/>
              <w:rPr>
                <w:rFonts w:ascii="宋体" w:hAnsi="宋体" w:eastAsia="宋体" w:cs="宋体"/>
                <w:b/>
                <w:szCs w:val="21"/>
                <w:highlight w:val="none"/>
              </w:rPr>
            </w:pPr>
            <w:r>
              <w:rPr>
                <w:rFonts w:hint="eastAsia" w:ascii="宋体" w:hAnsi="宋体" w:eastAsia="宋体" w:cs="宋体"/>
                <w:b/>
                <w:szCs w:val="21"/>
                <w:highlight w:val="none"/>
              </w:rPr>
              <w:t>总    计</w:t>
            </w:r>
          </w:p>
        </w:tc>
        <w:tc>
          <w:tcPr>
            <w:tcW w:w="1730" w:type="dxa"/>
            <w:vAlign w:val="center"/>
          </w:tcPr>
          <w:p>
            <w:pPr>
              <w:jc w:val="center"/>
              <w:rPr>
                <w:rFonts w:ascii="宋体" w:hAnsi="宋体" w:eastAsia="宋体" w:cs="宋体"/>
                <w:szCs w:val="21"/>
                <w:highlight w:val="none"/>
              </w:rPr>
            </w:pPr>
          </w:p>
        </w:tc>
      </w:tr>
    </w:tbl>
    <w:p>
      <w:pPr>
        <w:jc w:val="left"/>
        <w:rPr>
          <w:rFonts w:ascii="宋体" w:hAnsi="宋体" w:eastAsia="宋体" w:cs="宋体"/>
          <w:kern w:val="0"/>
          <w:szCs w:val="21"/>
          <w:highlight w:val="none"/>
        </w:rPr>
      </w:pPr>
    </w:p>
    <w:p>
      <w:pPr>
        <w:jc w:val="left"/>
        <w:rPr>
          <w:rFonts w:ascii="宋体" w:hAnsi="宋体" w:eastAsia="宋体" w:cs="宋体"/>
          <w:kern w:val="0"/>
          <w:szCs w:val="21"/>
          <w:highlight w:val="none"/>
        </w:rPr>
      </w:pPr>
    </w:p>
    <w:p>
      <w:pPr>
        <w:spacing w:line="300" w:lineRule="auto"/>
        <w:jc w:val="left"/>
        <w:rPr>
          <w:rFonts w:ascii="楷体_GB2312" w:hAnsi="楷体_GB2312" w:eastAsia="楷体_GB2312" w:cs="楷体_GB2312"/>
          <w:kern w:val="0"/>
          <w:szCs w:val="21"/>
          <w:highlight w:val="none"/>
        </w:rPr>
      </w:pPr>
      <w:r>
        <w:rPr>
          <w:rFonts w:hint="eastAsia" w:ascii="楷体_GB2312" w:hAnsi="楷体_GB2312" w:eastAsia="楷体_GB2312" w:cs="楷体_GB2312"/>
          <w:kern w:val="0"/>
          <w:szCs w:val="21"/>
          <w:highlight w:val="none"/>
        </w:rPr>
        <w:t>重要提示：</w:t>
      </w:r>
    </w:p>
    <w:p>
      <w:pPr>
        <w:spacing w:line="300" w:lineRule="auto"/>
        <w:ind w:firstLine="420" w:firstLineChars="200"/>
        <w:jc w:val="left"/>
        <w:rPr>
          <w:rFonts w:ascii="楷体_GB2312" w:hAnsi="楷体_GB2312" w:eastAsia="楷体_GB2312" w:cs="楷体_GB2312"/>
          <w:kern w:val="0"/>
          <w:szCs w:val="21"/>
          <w:highlight w:val="none"/>
        </w:rPr>
      </w:pPr>
      <w:r>
        <w:rPr>
          <w:rFonts w:hint="eastAsia" w:ascii="楷体_GB2312" w:hAnsi="楷体_GB2312" w:eastAsia="楷体_GB2312" w:cs="楷体_GB2312"/>
          <w:kern w:val="0"/>
          <w:szCs w:val="21"/>
          <w:highlight w:val="none"/>
        </w:rPr>
        <w:t>1、报价采用人民币报价。如果总价与单价不符，以单价为准，调整总价；表中的同种货物数量应与“技术规格及要求”中对应货物清单一致。</w:t>
      </w:r>
    </w:p>
    <w:p>
      <w:pPr>
        <w:spacing w:line="300" w:lineRule="auto"/>
        <w:ind w:firstLine="420" w:firstLineChars="200"/>
        <w:jc w:val="left"/>
        <w:rPr>
          <w:rFonts w:ascii="楷体_GB2312" w:hAnsi="楷体_GB2312" w:eastAsia="楷体_GB2312" w:cs="楷体_GB2312"/>
          <w:kern w:val="0"/>
          <w:szCs w:val="21"/>
          <w:highlight w:val="none"/>
        </w:rPr>
      </w:pPr>
      <w:r>
        <w:rPr>
          <w:rFonts w:hint="eastAsia" w:ascii="楷体_GB2312" w:hAnsi="楷体_GB2312" w:eastAsia="楷体_GB2312" w:cs="楷体_GB2312"/>
          <w:kern w:val="0"/>
          <w:szCs w:val="21"/>
          <w:highlight w:val="none"/>
        </w:rPr>
        <w:t>2、投标单价均为综合单价，应包括机组货物制造、检验、验收等等，以及运至合同指定地点的运输、装卸、利润、风险和保险等一切费、税。</w:t>
      </w:r>
    </w:p>
    <w:p>
      <w:pPr>
        <w:rPr>
          <w:rFonts w:ascii="楷体_GB2312" w:hAnsi="楷体_GB2312" w:eastAsia="楷体_GB2312" w:cs="楷体_GB2312"/>
          <w:highlight w:val="none"/>
        </w:rPr>
      </w:pPr>
      <w:r>
        <w:rPr>
          <w:rFonts w:hint="eastAsia" w:ascii="楷体_GB2312" w:hAnsi="楷体_GB2312" w:eastAsia="楷体_GB2312" w:cs="楷体_GB2312"/>
          <w:highlight w:val="none"/>
        </w:rPr>
        <w:br w:type="page"/>
      </w:r>
    </w:p>
    <w:p>
      <w:pPr>
        <w:jc w:val="center"/>
        <w:rPr>
          <w:rFonts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货物说明一览表</w:t>
      </w:r>
    </w:p>
    <w:p>
      <w:pPr>
        <w:jc w:val="left"/>
        <w:rPr>
          <w:rFonts w:ascii="仿宋_GB2312" w:eastAsia="仿宋_GB2312"/>
          <w:kern w:val="0"/>
          <w:sz w:val="24"/>
          <w:highlight w:val="none"/>
        </w:rPr>
      </w:pPr>
    </w:p>
    <w:p>
      <w:pPr>
        <w:spacing w:after="156" w:afterLines="50" w:line="500" w:lineRule="exact"/>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投标人名称：_____________________</w:t>
      </w:r>
    </w:p>
    <w:tbl>
      <w:tblPr>
        <w:tblStyle w:val="79"/>
        <w:tblW w:w="92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669"/>
        <w:gridCol w:w="1669"/>
        <w:gridCol w:w="986"/>
        <w:gridCol w:w="1326"/>
        <w:gridCol w:w="1669"/>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5" w:type="dxa"/>
            <w:shd w:val="clear" w:color="auto" w:fill="auto"/>
            <w:vAlign w:val="center"/>
          </w:tcPr>
          <w:p>
            <w:pPr>
              <w:spacing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序号</w:t>
            </w:r>
          </w:p>
        </w:tc>
        <w:tc>
          <w:tcPr>
            <w:tcW w:w="1669" w:type="dxa"/>
            <w:shd w:val="clear" w:color="auto" w:fill="auto"/>
            <w:vAlign w:val="center"/>
          </w:tcPr>
          <w:p>
            <w:pPr>
              <w:spacing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货物名称</w:t>
            </w:r>
          </w:p>
        </w:tc>
        <w:tc>
          <w:tcPr>
            <w:tcW w:w="1669" w:type="dxa"/>
            <w:shd w:val="clear" w:color="auto" w:fill="auto"/>
            <w:vAlign w:val="center"/>
          </w:tcPr>
          <w:p>
            <w:pPr>
              <w:spacing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主要规格</w:t>
            </w:r>
          </w:p>
        </w:tc>
        <w:tc>
          <w:tcPr>
            <w:tcW w:w="986" w:type="dxa"/>
            <w:shd w:val="clear" w:color="auto" w:fill="auto"/>
            <w:vAlign w:val="center"/>
          </w:tcPr>
          <w:p>
            <w:pPr>
              <w:spacing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数量</w:t>
            </w:r>
          </w:p>
        </w:tc>
        <w:tc>
          <w:tcPr>
            <w:tcW w:w="1326" w:type="dxa"/>
            <w:shd w:val="clear" w:color="auto" w:fill="auto"/>
            <w:vAlign w:val="center"/>
          </w:tcPr>
          <w:p>
            <w:pPr>
              <w:spacing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交货期</w:t>
            </w:r>
          </w:p>
        </w:tc>
        <w:tc>
          <w:tcPr>
            <w:tcW w:w="1669" w:type="dxa"/>
            <w:shd w:val="clear" w:color="auto" w:fill="auto"/>
            <w:vAlign w:val="center"/>
          </w:tcPr>
          <w:p>
            <w:pPr>
              <w:spacing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交货地点</w:t>
            </w:r>
          </w:p>
        </w:tc>
        <w:tc>
          <w:tcPr>
            <w:tcW w:w="985" w:type="dxa"/>
            <w:shd w:val="clear" w:color="auto" w:fill="auto"/>
            <w:vAlign w:val="center"/>
          </w:tcPr>
          <w:p>
            <w:pPr>
              <w:spacing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5" w:type="dxa"/>
            <w:shd w:val="clear" w:color="auto" w:fill="auto"/>
            <w:vAlign w:val="center"/>
          </w:tcPr>
          <w:p>
            <w:pPr>
              <w:spacing w:line="360" w:lineRule="auto"/>
              <w:jc w:val="left"/>
              <w:rPr>
                <w:rFonts w:ascii="宋体" w:hAnsi="宋体" w:eastAsia="宋体" w:cs="宋体"/>
                <w:kern w:val="0"/>
                <w:szCs w:val="21"/>
                <w:highlight w:val="none"/>
              </w:rPr>
            </w:pPr>
          </w:p>
        </w:tc>
        <w:tc>
          <w:tcPr>
            <w:tcW w:w="1669" w:type="dxa"/>
            <w:shd w:val="clear" w:color="auto" w:fill="auto"/>
            <w:vAlign w:val="center"/>
          </w:tcPr>
          <w:p>
            <w:pPr>
              <w:spacing w:line="360" w:lineRule="auto"/>
              <w:jc w:val="left"/>
              <w:rPr>
                <w:rFonts w:ascii="宋体" w:hAnsi="宋体" w:eastAsia="宋体" w:cs="宋体"/>
                <w:kern w:val="0"/>
                <w:szCs w:val="21"/>
                <w:highlight w:val="none"/>
              </w:rPr>
            </w:pPr>
          </w:p>
        </w:tc>
        <w:tc>
          <w:tcPr>
            <w:tcW w:w="1669" w:type="dxa"/>
            <w:shd w:val="clear" w:color="auto" w:fill="auto"/>
            <w:vAlign w:val="center"/>
          </w:tcPr>
          <w:p>
            <w:pPr>
              <w:spacing w:line="360" w:lineRule="auto"/>
              <w:jc w:val="left"/>
              <w:rPr>
                <w:rFonts w:ascii="宋体" w:hAnsi="宋体" w:eastAsia="宋体" w:cs="宋体"/>
                <w:kern w:val="0"/>
                <w:szCs w:val="21"/>
                <w:highlight w:val="none"/>
              </w:rPr>
            </w:pPr>
          </w:p>
        </w:tc>
        <w:tc>
          <w:tcPr>
            <w:tcW w:w="986" w:type="dxa"/>
            <w:shd w:val="clear" w:color="auto" w:fill="auto"/>
            <w:vAlign w:val="center"/>
          </w:tcPr>
          <w:p>
            <w:pPr>
              <w:spacing w:line="360" w:lineRule="auto"/>
              <w:jc w:val="left"/>
              <w:rPr>
                <w:rFonts w:ascii="宋体" w:hAnsi="宋体" w:eastAsia="宋体" w:cs="宋体"/>
                <w:kern w:val="0"/>
                <w:szCs w:val="21"/>
                <w:highlight w:val="none"/>
              </w:rPr>
            </w:pPr>
          </w:p>
        </w:tc>
        <w:tc>
          <w:tcPr>
            <w:tcW w:w="1326" w:type="dxa"/>
            <w:shd w:val="clear" w:color="auto" w:fill="auto"/>
            <w:vAlign w:val="center"/>
          </w:tcPr>
          <w:p>
            <w:pPr>
              <w:spacing w:line="360" w:lineRule="auto"/>
              <w:jc w:val="left"/>
              <w:rPr>
                <w:rFonts w:ascii="宋体" w:hAnsi="宋体" w:eastAsia="宋体" w:cs="宋体"/>
                <w:kern w:val="0"/>
                <w:szCs w:val="21"/>
                <w:highlight w:val="none"/>
              </w:rPr>
            </w:pPr>
          </w:p>
        </w:tc>
        <w:tc>
          <w:tcPr>
            <w:tcW w:w="1669" w:type="dxa"/>
            <w:shd w:val="clear" w:color="auto" w:fill="auto"/>
            <w:vAlign w:val="center"/>
          </w:tcPr>
          <w:p>
            <w:pPr>
              <w:spacing w:line="360" w:lineRule="auto"/>
              <w:jc w:val="left"/>
              <w:rPr>
                <w:rFonts w:ascii="宋体" w:hAnsi="宋体" w:eastAsia="宋体" w:cs="宋体"/>
                <w:kern w:val="0"/>
                <w:szCs w:val="21"/>
                <w:highlight w:val="none"/>
              </w:rPr>
            </w:pPr>
          </w:p>
        </w:tc>
        <w:tc>
          <w:tcPr>
            <w:tcW w:w="985" w:type="dxa"/>
            <w:shd w:val="clear" w:color="auto" w:fill="auto"/>
            <w:vAlign w:val="center"/>
          </w:tcPr>
          <w:p>
            <w:pPr>
              <w:spacing w:line="360" w:lineRule="auto"/>
              <w:jc w:val="left"/>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5" w:type="dxa"/>
            <w:shd w:val="clear" w:color="auto" w:fill="auto"/>
            <w:vAlign w:val="center"/>
          </w:tcPr>
          <w:p>
            <w:pPr>
              <w:spacing w:line="360" w:lineRule="auto"/>
              <w:jc w:val="left"/>
              <w:rPr>
                <w:rFonts w:ascii="宋体" w:hAnsi="宋体" w:eastAsia="宋体" w:cs="宋体"/>
                <w:kern w:val="0"/>
                <w:szCs w:val="21"/>
                <w:highlight w:val="none"/>
              </w:rPr>
            </w:pPr>
          </w:p>
        </w:tc>
        <w:tc>
          <w:tcPr>
            <w:tcW w:w="1669" w:type="dxa"/>
            <w:shd w:val="clear" w:color="auto" w:fill="auto"/>
            <w:vAlign w:val="center"/>
          </w:tcPr>
          <w:p>
            <w:pPr>
              <w:spacing w:line="360" w:lineRule="auto"/>
              <w:jc w:val="left"/>
              <w:rPr>
                <w:rFonts w:ascii="宋体" w:hAnsi="宋体" w:eastAsia="宋体" w:cs="宋体"/>
                <w:kern w:val="0"/>
                <w:szCs w:val="21"/>
                <w:highlight w:val="none"/>
              </w:rPr>
            </w:pPr>
          </w:p>
        </w:tc>
        <w:tc>
          <w:tcPr>
            <w:tcW w:w="1669" w:type="dxa"/>
            <w:shd w:val="clear" w:color="auto" w:fill="auto"/>
            <w:vAlign w:val="center"/>
          </w:tcPr>
          <w:p>
            <w:pPr>
              <w:spacing w:line="360" w:lineRule="auto"/>
              <w:jc w:val="left"/>
              <w:rPr>
                <w:rFonts w:ascii="宋体" w:hAnsi="宋体" w:eastAsia="宋体" w:cs="宋体"/>
                <w:kern w:val="0"/>
                <w:szCs w:val="21"/>
                <w:highlight w:val="none"/>
              </w:rPr>
            </w:pPr>
          </w:p>
        </w:tc>
        <w:tc>
          <w:tcPr>
            <w:tcW w:w="986" w:type="dxa"/>
            <w:shd w:val="clear" w:color="auto" w:fill="auto"/>
            <w:vAlign w:val="center"/>
          </w:tcPr>
          <w:p>
            <w:pPr>
              <w:spacing w:line="360" w:lineRule="auto"/>
              <w:jc w:val="left"/>
              <w:rPr>
                <w:rFonts w:ascii="宋体" w:hAnsi="宋体" w:eastAsia="宋体" w:cs="宋体"/>
                <w:kern w:val="0"/>
                <w:szCs w:val="21"/>
                <w:highlight w:val="none"/>
              </w:rPr>
            </w:pPr>
          </w:p>
        </w:tc>
        <w:tc>
          <w:tcPr>
            <w:tcW w:w="1326" w:type="dxa"/>
            <w:shd w:val="clear" w:color="auto" w:fill="auto"/>
            <w:vAlign w:val="center"/>
          </w:tcPr>
          <w:p>
            <w:pPr>
              <w:spacing w:line="360" w:lineRule="auto"/>
              <w:jc w:val="left"/>
              <w:rPr>
                <w:rFonts w:ascii="宋体" w:hAnsi="宋体" w:eastAsia="宋体" w:cs="宋体"/>
                <w:kern w:val="0"/>
                <w:szCs w:val="21"/>
                <w:highlight w:val="none"/>
              </w:rPr>
            </w:pPr>
          </w:p>
        </w:tc>
        <w:tc>
          <w:tcPr>
            <w:tcW w:w="1669" w:type="dxa"/>
            <w:shd w:val="clear" w:color="auto" w:fill="auto"/>
            <w:vAlign w:val="center"/>
          </w:tcPr>
          <w:p>
            <w:pPr>
              <w:spacing w:line="360" w:lineRule="auto"/>
              <w:jc w:val="left"/>
              <w:rPr>
                <w:rFonts w:ascii="宋体" w:hAnsi="宋体" w:eastAsia="宋体" w:cs="宋体"/>
                <w:kern w:val="0"/>
                <w:szCs w:val="21"/>
                <w:highlight w:val="none"/>
              </w:rPr>
            </w:pPr>
          </w:p>
        </w:tc>
        <w:tc>
          <w:tcPr>
            <w:tcW w:w="985" w:type="dxa"/>
            <w:shd w:val="clear" w:color="auto" w:fill="auto"/>
            <w:vAlign w:val="center"/>
          </w:tcPr>
          <w:p>
            <w:pPr>
              <w:spacing w:line="360" w:lineRule="auto"/>
              <w:jc w:val="left"/>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5" w:type="dxa"/>
            <w:shd w:val="clear" w:color="auto" w:fill="auto"/>
            <w:vAlign w:val="center"/>
          </w:tcPr>
          <w:p>
            <w:pPr>
              <w:spacing w:line="360" w:lineRule="auto"/>
              <w:jc w:val="left"/>
              <w:rPr>
                <w:rFonts w:ascii="宋体" w:hAnsi="宋体" w:eastAsia="宋体" w:cs="宋体"/>
                <w:kern w:val="0"/>
                <w:szCs w:val="21"/>
                <w:highlight w:val="none"/>
              </w:rPr>
            </w:pPr>
          </w:p>
        </w:tc>
        <w:tc>
          <w:tcPr>
            <w:tcW w:w="1669" w:type="dxa"/>
            <w:shd w:val="clear" w:color="auto" w:fill="auto"/>
            <w:vAlign w:val="center"/>
          </w:tcPr>
          <w:p>
            <w:pPr>
              <w:spacing w:line="360" w:lineRule="auto"/>
              <w:jc w:val="left"/>
              <w:rPr>
                <w:rFonts w:ascii="宋体" w:hAnsi="宋体" w:eastAsia="宋体" w:cs="宋体"/>
                <w:kern w:val="0"/>
                <w:szCs w:val="21"/>
                <w:highlight w:val="none"/>
              </w:rPr>
            </w:pPr>
          </w:p>
        </w:tc>
        <w:tc>
          <w:tcPr>
            <w:tcW w:w="1669" w:type="dxa"/>
            <w:shd w:val="clear" w:color="auto" w:fill="auto"/>
            <w:vAlign w:val="center"/>
          </w:tcPr>
          <w:p>
            <w:pPr>
              <w:spacing w:line="360" w:lineRule="auto"/>
              <w:jc w:val="left"/>
              <w:rPr>
                <w:rFonts w:ascii="宋体" w:hAnsi="宋体" w:eastAsia="宋体" w:cs="宋体"/>
                <w:kern w:val="0"/>
                <w:szCs w:val="21"/>
                <w:highlight w:val="none"/>
              </w:rPr>
            </w:pPr>
          </w:p>
        </w:tc>
        <w:tc>
          <w:tcPr>
            <w:tcW w:w="986" w:type="dxa"/>
            <w:shd w:val="clear" w:color="auto" w:fill="auto"/>
            <w:vAlign w:val="center"/>
          </w:tcPr>
          <w:p>
            <w:pPr>
              <w:spacing w:line="360" w:lineRule="auto"/>
              <w:jc w:val="left"/>
              <w:rPr>
                <w:rFonts w:ascii="宋体" w:hAnsi="宋体" w:eastAsia="宋体" w:cs="宋体"/>
                <w:kern w:val="0"/>
                <w:szCs w:val="21"/>
                <w:highlight w:val="none"/>
              </w:rPr>
            </w:pPr>
          </w:p>
        </w:tc>
        <w:tc>
          <w:tcPr>
            <w:tcW w:w="1326" w:type="dxa"/>
            <w:shd w:val="clear" w:color="auto" w:fill="auto"/>
            <w:vAlign w:val="center"/>
          </w:tcPr>
          <w:p>
            <w:pPr>
              <w:spacing w:line="360" w:lineRule="auto"/>
              <w:jc w:val="left"/>
              <w:rPr>
                <w:rFonts w:ascii="宋体" w:hAnsi="宋体" w:eastAsia="宋体" w:cs="宋体"/>
                <w:kern w:val="0"/>
                <w:szCs w:val="21"/>
                <w:highlight w:val="none"/>
              </w:rPr>
            </w:pPr>
          </w:p>
        </w:tc>
        <w:tc>
          <w:tcPr>
            <w:tcW w:w="1669" w:type="dxa"/>
            <w:shd w:val="clear" w:color="auto" w:fill="auto"/>
            <w:vAlign w:val="center"/>
          </w:tcPr>
          <w:p>
            <w:pPr>
              <w:spacing w:line="360" w:lineRule="auto"/>
              <w:jc w:val="left"/>
              <w:rPr>
                <w:rFonts w:ascii="宋体" w:hAnsi="宋体" w:eastAsia="宋体" w:cs="宋体"/>
                <w:kern w:val="0"/>
                <w:szCs w:val="21"/>
                <w:highlight w:val="none"/>
              </w:rPr>
            </w:pPr>
          </w:p>
        </w:tc>
        <w:tc>
          <w:tcPr>
            <w:tcW w:w="985" w:type="dxa"/>
            <w:shd w:val="clear" w:color="auto" w:fill="auto"/>
            <w:vAlign w:val="center"/>
          </w:tcPr>
          <w:p>
            <w:pPr>
              <w:spacing w:line="360" w:lineRule="auto"/>
              <w:jc w:val="left"/>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5" w:type="dxa"/>
            <w:shd w:val="clear" w:color="auto" w:fill="auto"/>
            <w:vAlign w:val="center"/>
          </w:tcPr>
          <w:p>
            <w:pPr>
              <w:spacing w:line="360" w:lineRule="auto"/>
              <w:jc w:val="left"/>
              <w:rPr>
                <w:rFonts w:ascii="宋体" w:hAnsi="宋体" w:eastAsia="宋体" w:cs="宋体"/>
                <w:kern w:val="0"/>
                <w:szCs w:val="21"/>
                <w:highlight w:val="none"/>
              </w:rPr>
            </w:pPr>
          </w:p>
        </w:tc>
        <w:tc>
          <w:tcPr>
            <w:tcW w:w="1669" w:type="dxa"/>
            <w:shd w:val="clear" w:color="auto" w:fill="auto"/>
            <w:vAlign w:val="center"/>
          </w:tcPr>
          <w:p>
            <w:pPr>
              <w:spacing w:line="360" w:lineRule="auto"/>
              <w:jc w:val="left"/>
              <w:rPr>
                <w:rFonts w:ascii="宋体" w:hAnsi="宋体" w:eastAsia="宋体" w:cs="宋体"/>
                <w:kern w:val="0"/>
                <w:szCs w:val="21"/>
                <w:highlight w:val="none"/>
              </w:rPr>
            </w:pPr>
          </w:p>
        </w:tc>
        <w:tc>
          <w:tcPr>
            <w:tcW w:w="1669" w:type="dxa"/>
            <w:shd w:val="clear" w:color="auto" w:fill="auto"/>
            <w:vAlign w:val="center"/>
          </w:tcPr>
          <w:p>
            <w:pPr>
              <w:spacing w:line="360" w:lineRule="auto"/>
              <w:jc w:val="left"/>
              <w:rPr>
                <w:rFonts w:ascii="宋体" w:hAnsi="宋体" w:eastAsia="宋体" w:cs="宋体"/>
                <w:kern w:val="0"/>
                <w:szCs w:val="21"/>
                <w:highlight w:val="none"/>
              </w:rPr>
            </w:pPr>
          </w:p>
        </w:tc>
        <w:tc>
          <w:tcPr>
            <w:tcW w:w="986" w:type="dxa"/>
            <w:shd w:val="clear" w:color="auto" w:fill="auto"/>
            <w:vAlign w:val="center"/>
          </w:tcPr>
          <w:p>
            <w:pPr>
              <w:spacing w:line="360" w:lineRule="auto"/>
              <w:jc w:val="left"/>
              <w:rPr>
                <w:rFonts w:ascii="宋体" w:hAnsi="宋体" w:eastAsia="宋体" w:cs="宋体"/>
                <w:kern w:val="0"/>
                <w:szCs w:val="21"/>
                <w:highlight w:val="none"/>
              </w:rPr>
            </w:pPr>
          </w:p>
        </w:tc>
        <w:tc>
          <w:tcPr>
            <w:tcW w:w="1326" w:type="dxa"/>
            <w:shd w:val="clear" w:color="auto" w:fill="auto"/>
            <w:vAlign w:val="center"/>
          </w:tcPr>
          <w:p>
            <w:pPr>
              <w:spacing w:line="360" w:lineRule="auto"/>
              <w:jc w:val="left"/>
              <w:rPr>
                <w:rFonts w:ascii="宋体" w:hAnsi="宋体" w:eastAsia="宋体" w:cs="宋体"/>
                <w:kern w:val="0"/>
                <w:szCs w:val="21"/>
                <w:highlight w:val="none"/>
              </w:rPr>
            </w:pPr>
          </w:p>
        </w:tc>
        <w:tc>
          <w:tcPr>
            <w:tcW w:w="1669" w:type="dxa"/>
            <w:shd w:val="clear" w:color="auto" w:fill="auto"/>
            <w:vAlign w:val="center"/>
          </w:tcPr>
          <w:p>
            <w:pPr>
              <w:spacing w:line="360" w:lineRule="auto"/>
              <w:jc w:val="left"/>
              <w:rPr>
                <w:rFonts w:ascii="宋体" w:hAnsi="宋体" w:eastAsia="宋体" w:cs="宋体"/>
                <w:kern w:val="0"/>
                <w:szCs w:val="21"/>
                <w:highlight w:val="none"/>
              </w:rPr>
            </w:pPr>
          </w:p>
        </w:tc>
        <w:tc>
          <w:tcPr>
            <w:tcW w:w="985" w:type="dxa"/>
            <w:shd w:val="clear" w:color="auto" w:fill="auto"/>
            <w:vAlign w:val="center"/>
          </w:tcPr>
          <w:p>
            <w:pPr>
              <w:spacing w:line="360" w:lineRule="auto"/>
              <w:jc w:val="left"/>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5" w:type="dxa"/>
            <w:shd w:val="clear" w:color="auto" w:fill="auto"/>
            <w:vAlign w:val="center"/>
          </w:tcPr>
          <w:p>
            <w:pPr>
              <w:spacing w:line="360" w:lineRule="auto"/>
              <w:jc w:val="left"/>
              <w:rPr>
                <w:rFonts w:ascii="宋体" w:hAnsi="宋体" w:eastAsia="宋体" w:cs="宋体"/>
                <w:kern w:val="0"/>
                <w:szCs w:val="21"/>
                <w:highlight w:val="none"/>
              </w:rPr>
            </w:pPr>
          </w:p>
        </w:tc>
        <w:tc>
          <w:tcPr>
            <w:tcW w:w="1669" w:type="dxa"/>
            <w:shd w:val="clear" w:color="auto" w:fill="auto"/>
            <w:vAlign w:val="center"/>
          </w:tcPr>
          <w:p>
            <w:pPr>
              <w:spacing w:line="360" w:lineRule="auto"/>
              <w:jc w:val="left"/>
              <w:rPr>
                <w:rFonts w:ascii="宋体" w:hAnsi="宋体" w:eastAsia="宋体" w:cs="宋体"/>
                <w:kern w:val="0"/>
                <w:szCs w:val="21"/>
                <w:highlight w:val="none"/>
              </w:rPr>
            </w:pPr>
          </w:p>
        </w:tc>
        <w:tc>
          <w:tcPr>
            <w:tcW w:w="1669" w:type="dxa"/>
            <w:shd w:val="clear" w:color="auto" w:fill="auto"/>
            <w:vAlign w:val="center"/>
          </w:tcPr>
          <w:p>
            <w:pPr>
              <w:spacing w:line="360" w:lineRule="auto"/>
              <w:jc w:val="left"/>
              <w:rPr>
                <w:rFonts w:ascii="宋体" w:hAnsi="宋体" w:eastAsia="宋体" w:cs="宋体"/>
                <w:kern w:val="0"/>
                <w:szCs w:val="21"/>
                <w:highlight w:val="none"/>
              </w:rPr>
            </w:pPr>
          </w:p>
        </w:tc>
        <w:tc>
          <w:tcPr>
            <w:tcW w:w="986" w:type="dxa"/>
            <w:shd w:val="clear" w:color="auto" w:fill="auto"/>
            <w:vAlign w:val="center"/>
          </w:tcPr>
          <w:p>
            <w:pPr>
              <w:spacing w:line="360" w:lineRule="auto"/>
              <w:jc w:val="left"/>
              <w:rPr>
                <w:rFonts w:ascii="宋体" w:hAnsi="宋体" w:eastAsia="宋体" w:cs="宋体"/>
                <w:kern w:val="0"/>
                <w:szCs w:val="21"/>
                <w:highlight w:val="none"/>
              </w:rPr>
            </w:pPr>
          </w:p>
        </w:tc>
        <w:tc>
          <w:tcPr>
            <w:tcW w:w="1326" w:type="dxa"/>
            <w:shd w:val="clear" w:color="auto" w:fill="auto"/>
            <w:vAlign w:val="center"/>
          </w:tcPr>
          <w:p>
            <w:pPr>
              <w:spacing w:line="360" w:lineRule="auto"/>
              <w:jc w:val="left"/>
              <w:rPr>
                <w:rFonts w:ascii="宋体" w:hAnsi="宋体" w:eastAsia="宋体" w:cs="宋体"/>
                <w:kern w:val="0"/>
                <w:szCs w:val="21"/>
                <w:highlight w:val="none"/>
              </w:rPr>
            </w:pPr>
          </w:p>
        </w:tc>
        <w:tc>
          <w:tcPr>
            <w:tcW w:w="1669" w:type="dxa"/>
            <w:shd w:val="clear" w:color="auto" w:fill="auto"/>
            <w:vAlign w:val="center"/>
          </w:tcPr>
          <w:p>
            <w:pPr>
              <w:spacing w:line="360" w:lineRule="auto"/>
              <w:jc w:val="left"/>
              <w:rPr>
                <w:rFonts w:ascii="宋体" w:hAnsi="宋体" w:eastAsia="宋体" w:cs="宋体"/>
                <w:kern w:val="0"/>
                <w:szCs w:val="21"/>
                <w:highlight w:val="none"/>
              </w:rPr>
            </w:pPr>
          </w:p>
        </w:tc>
        <w:tc>
          <w:tcPr>
            <w:tcW w:w="985" w:type="dxa"/>
            <w:shd w:val="clear" w:color="auto" w:fill="auto"/>
            <w:vAlign w:val="center"/>
          </w:tcPr>
          <w:p>
            <w:pPr>
              <w:spacing w:line="360" w:lineRule="auto"/>
              <w:jc w:val="left"/>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5" w:type="dxa"/>
            <w:shd w:val="clear" w:color="auto" w:fill="auto"/>
            <w:vAlign w:val="center"/>
          </w:tcPr>
          <w:p>
            <w:pPr>
              <w:spacing w:line="360" w:lineRule="auto"/>
              <w:jc w:val="left"/>
              <w:rPr>
                <w:rFonts w:ascii="宋体" w:hAnsi="宋体" w:eastAsia="宋体" w:cs="宋体"/>
                <w:kern w:val="0"/>
                <w:szCs w:val="21"/>
                <w:highlight w:val="none"/>
              </w:rPr>
            </w:pPr>
          </w:p>
        </w:tc>
        <w:tc>
          <w:tcPr>
            <w:tcW w:w="1669" w:type="dxa"/>
            <w:shd w:val="clear" w:color="auto" w:fill="auto"/>
            <w:vAlign w:val="center"/>
          </w:tcPr>
          <w:p>
            <w:pPr>
              <w:spacing w:line="360" w:lineRule="auto"/>
              <w:jc w:val="left"/>
              <w:rPr>
                <w:rFonts w:ascii="宋体" w:hAnsi="宋体" w:eastAsia="宋体" w:cs="宋体"/>
                <w:kern w:val="0"/>
                <w:szCs w:val="21"/>
                <w:highlight w:val="none"/>
              </w:rPr>
            </w:pPr>
          </w:p>
        </w:tc>
        <w:tc>
          <w:tcPr>
            <w:tcW w:w="1669" w:type="dxa"/>
            <w:shd w:val="clear" w:color="auto" w:fill="auto"/>
            <w:vAlign w:val="center"/>
          </w:tcPr>
          <w:p>
            <w:pPr>
              <w:spacing w:line="360" w:lineRule="auto"/>
              <w:jc w:val="left"/>
              <w:rPr>
                <w:rFonts w:ascii="宋体" w:hAnsi="宋体" w:eastAsia="宋体" w:cs="宋体"/>
                <w:kern w:val="0"/>
                <w:szCs w:val="21"/>
                <w:highlight w:val="none"/>
              </w:rPr>
            </w:pPr>
          </w:p>
        </w:tc>
        <w:tc>
          <w:tcPr>
            <w:tcW w:w="986" w:type="dxa"/>
            <w:shd w:val="clear" w:color="auto" w:fill="auto"/>
            <w:vAlign w:val="center"/>
          </w:tcPr>
          <w:p>
            <w:pPr>
              <w:spacing w:line="360" w:lineRule="auto"/>
              <w:jc w:val="left"/>
              <w:rPr>
                <w:rFonts w:ascii="宋体" w:hAnsi="宋体" w:eastAsia="宋体" w:cs="宋体"/>
                <w:kern w:val="0"/>
                <w:szCs w:val="21"/>
                <w:highlight w:val="none"/>
              </w:rPr>
            </w:pPr>
          </w:p>
        </w:tc>
        <w:tc>
          <w:tcPr>
            <w:tcW w:w="1326" w:type="dxa"/>
            <w:shd w:val="clear" w:color="auto" w:fill="auto"/>
            <w:vAlign w:val="center"/>
          </w:tcPr>
          <w:p>
            <w:pPr>
              <w:spacing w:line="360" w:lineRule="auto"/>
              <w:jc w:val="left"/>
              <w:rPr>
                <w:rFonts w:ascii="宋体" w:hAnsi="宋体" w:eastAsia="宋体" w:cs="宋体"/>
                <w:kern w:val="0"/>
                <w:szCs w:val="21"/>
                <w:highlight w:val="none"/>
              </w:rPr>
            </w:pPr>
          </w:p>
        </w:tc>
        <w:tc>
          <w:tcPr>
            <w:tcW w:w="1669" w:type="dxa"/>
            <w:shd w:val="clear" w:color="auto" w:fill="auto"/>
            <w:vAlign w:val="center"/>
          </w:tcPr>
          <w:p>
            <w:pPr>
              <w:spacing w:line="360" w:lineRule="auto"/>
              <w:jc w:val="left"/>
              <w:rPr>
                <w:rFonts w:ascii="宋体" w:hAnsi="宋体" w:eastAsia="宋体" w:cs="宋体"/>
                <w:kern w:val="0"/>
                <w:szCs w:val="21"/>
                <w:highlight w:val="none"/>
              </w:rPr>
            </w:pPr>
          </w:p>
        </w:tc>
        <w:tc>
          <w:tcPr>
            <w:tcW w:w="985" w:type="dxa"/>
            <w:shd w:val="clear" w:color="auto" w:fill="auto"/>
            <w:vAlign w:val="center"/>
          </w:tcPr>
          <w:p>
            <w:pPr>
              <w:spacing w:line="360" w:lineRule="auto"/>
              <w:jc w:val="left"/>
              <w:rPr>
                <w:rFonts w:ascii="宋体" w:hAnsi="宋体" w:eastAsia="宋体" w:cs="宋体"/>
                <w:kern w:val="0"/>
                <w:szCs w:val="21"/>
                <w:highlight w:val="none"/>
              </w:rPr>
            </w:pPr>
          </w:p>
        </w:tc>
      </w:tr>
    </w:tbl>
    <w:p>
      <w:pPr>
        <w:jc w:val="left"/>
        <w:rPr>
          <w:rFonts w:ascii="宋体" w:hAnsi="宋体" w:eastAsia="宋体" w:cs="宋体"/>
          <w:kern w:val="0"/>
          <w:szCs w:val="21"/>
          <w:highlight w:val="none"/>
        </w:rPr>
      </w:pPr>
    </w:p>
    <w:p>
      <w:pPr>
        <w:jc w:val="left"/>
        <w:rPr>
          <w:rFonts w:ascii="宋体" w:hAnsi="宋体" w:eastAsia="宋体" w:cs="宋体"/>
          <w:kern w:val="0"/>
          <w:szCs w:val="21"/>
          <w:highlight w:val="none"/>
        </w:rPr>
      </w:pPr>
    </w:p>
    <w:p>
      <w:pPr>
        <w:jc w:val="left"/>
        <w:rPr>
          <w:rFonts w:ascii="楷体_GB2312" w:hAnsi="楷体_GB2312" w:eastAsia="楷体_GB2312" w:cs="楷体_GB2312"/>
          <w:kern w:val="0"/>
          <w:szCs w:val="21"/>
          <w:highlight w:val="none"/>
        </w:rPr>
      </w:pPr>
      <w:r>
        <w:rPr>
          <w:rFonts w:hint="eastAsia" w:ascii="楷体_GB2312" w:hAnsi="楷体_GB2312" w:eastAsia="楷体_GB2312" w:cs="楷体_GB2312"/>
          <w:kern w:val="0"/>
          <w:szCs w:val="21"/>
          <w:highlight w:val="none"/>
        </w:rPr>
        <w:t>重要提示：各项货物详细应另页描述。</w:t>
      </w:r>
    </w:p>
    <w:p>
      <w:pPr>
        <w:rPr>
          <w:highlight w:val="none"/>
        </w:rPr>
      </w:pPr>
      <w:r>
        <w:rPr>
          <w:highlight w:val="none"/>
        </w:rPr>
        <w:br w:type="page"/>
      </w:r>
    </w:p>
    <w:p>
      <w:pPr>
        <w:jc w:val="center"/>
        <w:rPr>
          <w:rFonts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合同条款响应表</w:t>
      </w:r>
    </w:p>
    <w:p>
      <w:pPr>
        <w:spacing w:after="156" w:afterLines="50" w:line="500" w:lineRule="exact"/>
        <w:ind w:firstLine="210" w:firstLineChars="100"/>
        <w:jc w:val="left"/>
        <w:rPr>
          <w:rFonts w:ascii="宋体" w:hAnsi="宋体" w:eastAsia="宋体" w:cs="宋体"/>
          <w:kern w:val="0"/>
          <w:szCs w:val="21"/>
          <w:highlight w:val="none"/>
        </w:rPr>
      </w:pPr>
      <w:r>
        <w:rPr>
          <w:rFonts w:hint="eastAsia" w:ascii="宋体" w:hAnsi="宋体" w:eastAsia="宋体" w:cs="宋体"/>
          <w:kern w:val="0"/>
          <w:szCs w:val="21"/>
          <w:highlight w:val="none"/>
        </w:rPr>
        <w:t>投标人名称：_________________</w:t>
      </w:r>
    </w:p>
    <w:tbl>
      <w:tblPr>
        <w:tblStyle w:val="79"/>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305"/>
        <w:gridCol w:w="2396"/>
        <w:gridCol w:w="2244"/>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2" w:type="dxa"/>
            <w:shd w:val="clear" w:color="auto" w:fill="auto"/>
            <w:vAlign w:val="center"/>
          </w:tcPr>
          <w:p>
            <w:pPr>
              <w:adjustRightInd w:val="0"/>
              <w:spacing w:line="36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序号</w:t>
            </w:r>
          </w:p>
        </w:tc>
        <w:tc>
          <w:tcPr>
            <w:tcW w:w="2305" w:type="dxa"/>
            <w:shd w:val="clear" w:color="auto" w:fill="auto"/>
            <w:vAlign w:val="center"/>
          </w:tcPr>
          <w:p>
            <w:pPr>
              <w:spacing w:line="360" w:lineRule="auto"/>
              <w:ind w:left="57" w:right="57" w:firstLine="57"/>
              <w:jc w:val="center"/>
              <w:rPr>
                <w:rFonts w:ascii="宋体" w:hAnsi="宋体" w:eastAsia="宋体" w:cs="宋体"/>
                <w:b/>
                <w:kern w:val="0"/>
                <w:szCs w:val="21"/>
                <w:highlight w:val="none"/>
              </w:rPr>
            </w:pPr>
            <w:r>
              <w:rPr>
                <w:rFonts w:hint="eastAsia" w:ascii="宋体" w:hAnsi="宋体" w:eastAsia="宋体" w:cs="宋体"/>
                <w:b/>
                <w:kern w:val="0"/>
                <w:szCs w:val="21"/>
                <w:highlight w:val="none"/>
              </w:rPr>
              <w:t>招标文件条目号</w:t>
            </w:r>
          </w:p>
        </w:tc>
        <w:tc>
          <w:tcPr>
            <w:tcW w:w="2396" w:type="dxa"/>
            <w:shd w:val="clear" w:color="auto" w:fill="auto"/>
            <w:vAlign w:val="center"/>
          </w:tcPr>
          <w:p>
            <w:pPr>
              <w:spacing w:line="360" w:lineRule="auto"/>
              <w:ind w:left="57" w:right="57" w:firstLine="57"/>
              <w:jc w:val="center"/>
              <w:rPr>
                <w:rFonts w:ascii="宋体" w:hAnsi="宋体" w:eastAsia="宋体" w:cs="宋体"/>
                <w:b/>
                <w:kern w:val="0"/>
                <w:szCs w:val="21"/>
                <w:highlight w:val="none"/>
              </w:rPr>
            </w:pPr>
            <w:r>
              <w:rPr>
                <w:rFonts w:hint="eastAsia" w:ascii="宋体" w:hAnsi="宋体" w:eastAsia="宋体" w:cs="宋体"/>
                <w:b/>
                <w:kern w:val="0"/>
                <w:szCs w:val="21"/>
                <w:highlight w:val="none"/>
              </w:rPr>
              <w:t>招标文件合同条款</w:t>
            </w:r>
          </w:p>
        </w:tc>
        <w:tc>
          <w:tcPr>
            <w:tcW w:w="2244" w:type="dxa"/>
            <w:shd w:val="clear" w:color="auto" w:fill="auto"/>
            <w:vAlign w:val="center"/>
          </w:tcPr>
          <w:p>
            <w:pPr>
              <w:spacing w:line="360" w:lineRule="auto"/>
              <w:ind w:left="57" w:right="57" w:firstLine="57"/>
              <w:jc w:val="center"/>
              <w:rPr>
                <w:rFonts w:ascii="宋体" w:hAnsi="宋体" w:eastAsia="宋体" w:cs="宋体"/>
                <w:b/>
                <w:kern w:val="0"/>
                <w:szCs w:val="21"/>
                <w:highlight w:val="none"/>
              </w:rPr>
            </w:pPr>
            <w:r>
              <w:rPr>
                <w:rFonts w:hint="eastAsia" w:ascii="宋体" w:hAnsi="宋体" w:eastAsia="宋体" w:cs="宋体"/>
                <w:b/>
                <w:kern w:val="0"/>
                <w:szCs w:val="21"/>
                <w:highlight w:val="none"/>
              </w:rPr>
              <w:t>投标文件合同条款</w:t>
            </w:r>
          </w:p>
        </w:tc>
        <w:tc>
          <w:tcPr>
            <w:tcW w:w="1571" w:type="dxa"/>
            <w:shd w:val="clear" w:color="auto" w:fill="auto"/>
            <w:vAlign w:val="center"/>
          </w:tcPr>
          <w:p>
            <w:pPr>
              <w:spacing w:line="360" w:lineRule="auto"/>
              <w:ind w:left="57" w:right="57" w:firstLine="57"/>
              <w:jc w:val="center"/>
              <w:rPr>
                <w:rFonts w:ascii="宋体" w:hAnsi="宋体" w:eastAsia="宋体" w:cs="宋体"/>
                <w:b/>
                <w:kern w:val="0"/>
                <w:szCs w:val="21"/>
                <w:highlight w:val="none"/>
              </w:rPr>
            </w:pPr>
            <w:r>
              <w:rPr>
                <w:rFonts w:hint="eastAsia" w:ascii="宋体" w:hAnsi="宋体" w:eastAsia="宋体" w:cs="宋体"/>
                <w:b/>
                <w:kern w:val="0"/>
                <w:szCs w:val="21"/>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2" w:type="dxa"/>
            <w:shd w:val="clear" w:color="auto" w:fill="auto"/>
            <w:vAlign w:val="center"/>
          </w:tcPr>
          <w:p>
            <w:pPr>
              <w:adjustRightInd w:val="0"/>
              <w:spacing w:line="360" w:lineRule="auto"/>
              <w:jc w:val="center"/>
              <w:rPr>
                <w:rFonts w:ascii="宋体" w:hAnsi="宋体" w:eastAsia="宋体" w:cs="宋体"/>
                <w:kern w:val="0"/>
                <w:szCs w:val="21"/>
                <w:highlight w:val="none"/>
              </w:rPr>
            </w:pPr>
          </w:p>
        </w:tc>
        <w:tc>
          <w:tcPr>
            <w:tcW w:w="2305" w:type="dxa"/>
            <w:shd w:val="clear" w:color="auto" w:fill="auto"/>
            <w:vAlign w:val="center"/>
          </w:tcPr>
          <w:p>
            <w:pPr>
              <w:adjustRightInd w:val="0"/>
              <w:spacing w:line="360" w:lineRule="auto"/>
              <w:jc w:val="center"/>
              <w:rPr>
                <w:rFonts w:ascii="宋体" w:hAnsi="宋体" w:eastAsia="宋体" w:cs="宋体"/>
                <w:kern w:val="0"/>
                <w:szCs w:val="21"/>
                <w:highlight w:val="none"/>
              </w:rPr>
            </w:pPr>
          </w:p>
        </w:tc>
        <w:tc>
          <w:tcPr>
            <w:tcW w:w="2396" w:type="dxa"/>
            <w:shd w:val="clear" w:color="auto" w:fill="auto"/>
            <w:vAlign w:val="center"/>
          </w:tcPr>
          <w:p>
            <w:pPr>
              <w:adjustRightInd w:val="0"/>
              <w:spacing w:line="360" w:lineRule="auto"/>
              <w:jc w:val="center"/>
              <w:rPr>
                <w:rFonts w:ascii="宋体" w:hAnsi="宋体" w:eastAsia="宋体" w:cs="宋体"/>
                <w:kern w:val="0"/>
                <w:szCs w:val="21"/>
                <w:highlight w:val="none"/>
              </w:rPr>
            </w:pPr>
          </w:p>
        </w:tc>
        <w:tc>
          <w:tcPr>
            <w:tcW w:w="2244" w:type="dxa"/>
            <w:shd w:val="clear" w:color="auto" w:fill="auto"/>
            <w:vAlign w:val="center"/>
          </w:tcPr>
          <w:p>
            <w:pPr>
              <w:adjustRightInd w:val="0"/>
              <w:spacing w:line="360" w:lineRule="auto"/>
              <w:jc w:val="center"/>
              <w:rPr>
                <w:rFonts w:ascii="宋体" w:hAnsi="宋体" w:eastAsia="宋体" w:cs="宋体"/>
                <w:kern w:val="0"/>
                <w:szCs w:val="21"/>
                <w:highlight w:val="none"/>
              </w:rPr>
            </w:pPr>
          </w:p>
        </w:tc>
        <w:tc>
          <w:tcPr>
            <w:tcW w:w="1571" w:type="dxa"/>
            <w:shd w:val="clear" w:color="auto" w:fill="auto"/>
            <w:vAlign w:val="center"/>
          </w:tcPr>
          <w:p>
            <w:pPr>
              <w:adjustRightInd w:val="0"/>
              <w:spacing w:line="360" w:lineRule="auto"/>
              <w:jc w:val="center"/>
              <w:rPr>
                <w:rFonts w:ascii="宋体" w:hAnsi="宋体" w:eastAsia="宋体" w:cs="宋体"/>
                <w:kern w:val="0"/>
                <w:szCs w:val="21"/>
                <w:highlight w:val="none"/>
              </w:rPr>
            </w:pPr>
          </w:p>
        </w:tc>
      </w:tr>
    </w:tbl>
    <w:p>
      <w:pPr>
        <w:autoSpaceDE w:val="0"/>
        <w:autoSpaceDN w:val="0"/>
        <w:adjustRightInd w:val="0"/>
        <w:snapToGrid w:val="0"/>
        <w:spacing w:line="360" w:lineRule="auto"/>
        <w:jc w:val="left"/>
        <w:rPr>
          <w:rFonts w:ascii="宋体" w:hAnsi="宋体" w:eastAsia="宋体" w:cs="宋体"/>
          <w:kern w:val="0"/>
          <w:szCs w:val="21"/>
          <w:highlight w:val="none"/>
        </w:rPr>
      </w:pPr>
    </w:p>
    <w:p>
      <w:pPr>
        <w:ind w:right="57"/>
        <w:jc w:val="left"/>
        <w:rPr>
          <w:rFonts w:ascii="楷体_GB2312" w:hAnsi="楷体_GB2312" w:eastAsia="楷体_GB2312" w:cs="楷体_GB2312"/>
          <w:kern w:val="0"/>
          <w:szCs w:val="21"/>
          <w:highlight w:val="none"/>
        </w:rPr>
      </w:pPr>
      <w:r>
        <w:rPr>
          <w:rFonts w:hint="eastAsia" w:ascii="楷体_GB2312" w:hAnsi="楷体_GB2312" w:eastAsia="楷体_GB2312" w:cs="楷体_GB2312"/>
          <w:kern w:val="0"/>
          <w:szCs w:val="21"/>
          <w:highlight w:val="none"/>
        </w:rPr>
        <w:t>重要提示：只列出发生偏离的项目，没有列出的将被视为完全响应。</w:t>
      </w:r>
    </w:p>
    <w:p>
      <w:pPr>
        <w:widowControl/>
        <w:jc w:val="left"/>
        <w:rPr>
          <w:rFonts w:ascii="黑体" w:eastAsia="黑体"/>
          <w:kern w:val="0"/>
          <w:szCs w:val="21"/>
          <w:highlight w:val="none"/>
        </w:rPr>
      </w:pPr>
      <w:r>
        <w:rPr>
          <w:rFonts w:ascii="黑体" w:eastAsia="黑体"/>
          <w:kern w:val="0"/>
          <w:szCs w:val="21"/>
          <w:highlight w:val="none"/>
        </w:rPr>
        <w:br w:type="page"/>
      </w:r>
    </w:p>
    <w:p>
      <w:pPr>
        <w:spacing w:line="360" w:lineRule="auto"/>
        <w:jc w:val="center"/>
        <w:rPr>
          <w:rFonts w:ascii="宋体" w:hAnsi="宋体" w:eastAsia="宋体" w:cs="宋体"/>
          <w:b/>
          <w:sz w:val="32"/>
          <w:highlight w:val="none"/>
        </w:rPr>
      </w:pPr>
      <w:r>
        <w:rPr>
          <w:rFonts w:hint="eastAsia" w:ascii="宋体" w:hAnsi="宋体" w:eastAsia="宋体" w:cs="宋体"/>
          <w:b/>
          <w:sz w:val="32"/>
          <w:highlight w:val="none"/>
        </w:rPr>
        <w:t>其他</w:t>
      </w:r>
    </w:p>
    <w:p>
      <w:pPr>
        <w:spacing w:line="360" w:lineRule="auto"/>
        <w:jc w:val="left"/>
        <w:rPr>
          <w:rFonts w:ascii="宋体" w:hAnsi="宋体"/>
          <w:highlight w:val="none"/>
        </w:rPr>
      </w:pPr>
    </w:p>
    <w:p>
      <w:pPr>
        <w:spacing w:line="360" w:lineRule="auto"/>
        <w:jc w:val="left"/>
        <w:rPr>
          <w:rFonts w:ascii="宋体" w:hAnsi="宋体"/>
          <w:highlight w:val="none"/>
        </w:rPr>
      </w:pPr>
    </w:p>
    <w:p>
      <w:pPr>
        <w:spacing w:line="360" w:lineRule="auto"/>
        <w:jc w:val="left"/>
        <w:rPr>
          <w:rFonts w:ascii="宋体" w:hAnsi="宋体" w:eastAsia="宋体" w:cs="宋体"/>
          <w:highlight w:val="none"/>
        </w:rPr>
      </w:pPr>
      <w:r>
        <w:rPr>
          <w:rFonts w:hint="eastAsia" w:ascii="宋体" w:hAnsi="宋体" w:eastAsia="宋体" w:cs="宋体"/>
          <w:highlight w:val="none"/>
        </w:rPr>
        <w:t>（投标人认为应补充提供的其他文件资料或说明）</w:t>
      </w:r>
    </w:p>
    <w:p>
      <w:pPr>
        <w:widowControl/>
        <w:jc w:val="left"/>
        <w:rPr>
          <w:rFonts w:ascii="宋体" w:hAnsi="宋体" w:cs="宋体"/>
          <w:kern w:val="0"/>
          <w:sz w:val="24"/>
          <w:szCs w:val="24"/>
          <w:highlight w:val="none"/>
        </w:rPr>
      </w:pPr>
      <w:r>
        <w:rPr>
          <w:highlight w:val="none"/>
        </w:rPr>
        <w:br w:type="page"/>
      </w:r>
    </w:p>
    <w:p>
      <w:pPr>
        <w:adjustRightInd w:val="0"/>
        <w:snapToGrid w:val="0"/>
        <w:spacing w:line="360" w:lineRule="auto"/>
        <w:jc w:val="center"/>
        <w:outlineLvl w:val="0"/>
        <w:rPr>
          <w:rFonts w:ascii="黑体" w:eastAsia="黑体"/>
          <w:bCs/>
          <w:kern w:val="0"/>
          <w:sz w:val="32"/>
          <w:szCs w:val="32"/>
          <w:highlight w:val="none"/>
        </w:rPr>
      </w:pPr>
      <w:bookmarkStart w:id="59" w:name="_Toc3075"/>
      <w:bookmarkStart w:id="60" w:name="_Toc45702708"/>
      <w:r>
        <w:rPr>
          <w:rFonts w:hint="eastAsia" w:ascii="黑体" w:eastAsia="黑体"/>
          <w:bCs/>
          <w:kern w:val="0"/>
          <w:sz w:val="32"/>
          <w:szCs w:val="32"/>
          <w:highlight w:val="none"/>
        </w:rPr>
        <w:t>第五章  货物需求书</w:t>
      </w:r>
      <w:bookmarkEnd w:id="59"/>
      <w:bookmarkEnd w:id="60"/>
    </w:p>
    <w:p>
      <w:pPr>
        <w:topLinePunct/>
        <w:adjustRightInd w:val="0"/>
        <w:snapToGrid w:val="0"/>
        <w:spacing w:line="360" w:lineRule="auto"/>
        <w:jc w:val="center"/>
        <w:outlineLvl w:val="1"/>
        <w:rPr>
          <w:rFonts w:ascii="黑体" w:hAnsi="宋体" w:eastAsia="黑体"/>
          <w:bCs/>
          <w:kern w:val="0"/>
          <w:sz w:val="32"/>
          <w:szCs w:val="32"/>
          <w:highlight w:val="none"/>
        </w:rPr>
      </w:pPr>
      <w:bookmarkStart w:id="61" w:name="_Toc45702709"/>
      <w:bookmarkStart w:id="62" w:name="_Toc29056"/>
      <w:r>
        <w:rPr>
          <w:rFonts w:hint="eastAsia" w:ascii="黑体" w:hAnsi="宋体" w:eastAsia="黑体"/>
          <w:bCs/>
          <w:kern w:val="0"/>
          <w:sz w:val="32"/>
          <w:szCs w:val="32"/>
          <w:highlight w:val="none"/>
        </w:rPr>
        <w:t>第一节  货物需求及数量一览表</w:t>
      </w:r>
      <w:bookmarkEnd w:id="61"/>
      <w:bookmarkEnd w:id="62"/>
    </w:p>
    <w:tbl>
      <w:tblPr>
        <w:tblStyle w:val="80"/>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1843"/>
        <w:gridCol w:w="1985"/>
        <w:gridCol w:w="708"/>
        <w:gridCol w:w="993"/>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adjustRightInd w:val="0"/>
              <w:snapToGrid w:val="0"/>
              <w:spacing w:line="360" w:lineRule="auto"/>
              <w:jc w:val="center"/>
              <w:rPr>
                <w:rFonts w:ascii="宋体" w:hAnsi="宋体" w:eastAsia="宋体" w:cs="Times New Roman"/>
                <w:bCs/>
                <w:kern w:val="0"/>
                <w:szCs w:val="21"/>
                <w:highlight w:val="none"/>
              </w:rPr>
            </w:pPr>
            <w:r>
              <w:rPr>
                <w:rFonts w:hint="eastAsia" w:ascii="宋体" w:hAnsi="宋体" w:eastAsia="宋体" w:cs="Times New Roman"/>
                <w:bCs/>
                <w:kern w:val="0"/>
                <w:szCs w:val="21"/>
                <w:highlight w:val="none"/>
              </w:rPr>
              <w:t>序号</w:t>
            </w:r>
          </w:p>
        </w:tc>
        <w:tc>
          <w:tcPr>
            <w:tcW w:w="1559" w:type="dxa"/>
            <w:vAlign w:val="center"/>
          </w:tcPr>
          <w:p>
            <w:pPr>
              <w:adjustRightInd w:val="0"/>
              <w:snapToGrid w:val="0"/>
              <w:spacing w:line="360" w:lineRule="auto"/>
              <w:jc w:val="center"/>
              <w:rPr>
                <w:rFonts w:ascii="宋体" w:hAnsi="宋体" w:eastAsia="宋体" w:cs="Times New Roman"/>
                <w:bCs/>
                <w:kern w:val="0"/>
                <w:szCs w:val="21"/>
                <w:highlight w:val="none"/>
              </w:rPr>
            </w:pPr>
            <w:r>
              <w:rPr>
                <w:rFonts w:hint="eastAsia" w:ascii="宋体" w:hAnsi="宋体" w:eastAsia="宋体" w:cs="Times New Roman"/>
                <w:bCs/>
                <w:kern w:val="0"/>
                <w:szCs w:val="21"/>
                <w:highlight w:val="none"/>
              </w:rPr>
              <w:t>货物编码</w:t>
            </w:r>
          </w:p>
        </w:tc>
        <w:tc>
          <w:tcPr>
            <w:tcW w:w="1843" w:type="dxa"/>
            <w:vAlign w:val="center"/>
          </w:tcPr>
          <w:p>
            <w:pPr>
              <w:adjustRightInd w:val="0"/>
              <w:snapToGrid w:val="0"/>
              <w:spacing w:line="360" w:lineRule="auto"/>
              <w:jc w:val="center"/>
              <w:rPr>
                <w:rFonts w:ascii="宋体" w:hAnsi="宋体" w:eastAsia="宋体" w:cs="Times New Roman"/>
                <w:bCs/>
                <w:kern w:val="0"/>
                <w:szCs w:val="21"/>
                <w:highlight w:val="none"/>
              </w:rPr>
            </w:pPr>
            <w:r>
              <w:rPr>
                <w:rFonts w:hint="eastAsia" w:ascii="宋体" w:hAnsi="宋体" w:eastAsia="宋体" w:cs="Times New Roman"/>
                <w:bCs/>
                <w:kern w:val="0"/>
                <w:szCs w:val="21"/>
                <w:highlight w:val="none"/>
              </w:rPr>
              <w:t>货物名称</w:t>
            </w:r>
          </w:p>
        </w:tc>
        <w:tc>
          <w:tcPr>
            <w:tcW w:w="1985" w:type="dxa"/>
            <w:vAlign w:val="center"/>
          </w:tcPr>
          <w:p>
            <w:pPr>
              <w:adjustRightInd w:val="0"/>
              <w:snapToGrid w:val="0"/>
              <w:spacing w:line="360" w:lineRule="auto"/>
              <w:jc w:val="center"/>
              <w:rPr>
                <w:rFonts w:ascii="宋体" w:hAnsi="宋体" w:eastAsia="宋体" w:cs="Times New Roman"/>
                <w:bCs/>
                <w:kern w:val="0"/>
                <w:szCs w:val="21"/>
                <w:highlight w:val="none"/>
              </w:rPr>
            </w:pPr>
            <w:r>
              <w:rPr>
                <w:rFonts w:hint="eastAsia" w:ascii="宋体" w:hAnsi="宋体" w:eastAsia="宋体" w:cs="Times New Roman"/>
                <w:bCs/>
                <w:kern w:val="0"/>
                <w:szCs w:val="21"/>
                <w:highlight w:val="none"/>
              </w:rPr>
              <w:t>规格型号</w:t>
            </w:r>
          </w:p>
        </w:tc>
        <w:tc>
          <w:tcPr>
            <w:tcW w:w="708" w:type="dxa"/>
            <w:vAlign w:val="center"/>
          </w:tcPr>
          <w:p>
            <w:pPr>
              <w:adjustRightInd w:val="0"/>
              <w:snapToGrid w:val="0"/>
              <w:spacing w:line="360" w:lineRule="auto"/>
              <w:jc w:val="center"/>
              <w:rPr>
                <w:rFonts w:ascii="宋体" w:hAnsi="宋体" w:eastAsia="宋体" w:cs="Times New Roman"/>
                <w:bCs/>
                <w:kern w:val="0"/>
                <w:szCs w:val="21"/>
                <w:highlight w:val="none"/>
              </w:rPr>
            </w:pPr>
            <w:r>
              <w:rPr>
                <w:rFonts w:hint="eastAsia" w:ascii="宋体" w:hAnsi="宋体" w:eastAsia="宋体" w:cs="Times New Roman"/>
                <w:bCs/>
                <w:kern w:val="0"/>
                <w:szCs w:val="21"/>
                <w:highlight w:val="none"/>
              </w:rPr>
              <w:t>单位</w:t>
            </w:r>
          </w:p>
        </w:tc>
        <w:tc>
          <w:tcPr>
            <w:tcW w:w="993" w:type="dxa"/>
            <w:vAlign w:val="center"/>
          </w:tcPr>
          <w:p>
            <w:pPr>
              <w:adjustRightInd w:val="0"/>
              <w:snapToGrid w:val="0"/>
              <w:spacing w:line="360" w:lineRule="auto"/>
              <w:jc w:val="center"/>
              <w:rPr>
                <w:rFonts w:ascii="宋体" w:hAnsi="宋体" w:eastAsia="宋体" w:cs="Times New Roman"/>
                <w:bCs/>
                <w:kern w:val="0"/>
                <w:szCs w:val="21"/>
                <w:highlight w:val="none"/>
              </w:rPr>
            </w:pPr>
            <w:r>
              <w:rPr>
                <w:rFonts w:hint="eastAsia" w:ascii="宋体" w:hAnsi="宋体" w:eastAsia="宋体" w:cs="Times New Roman"/>
                <w:bCs/>
                <w:kern w:val="0"/>
                <w:szCs w:val="21"/>
                <w:highlight w:val="none"/>
              </w:rPr>
              <w:t>数量</w:t>
            </w:r>
          </w:p>
        </w:tc>
        <w:tc>
          <w:tcPr>
            <w:tcW w:w="1383" w:type="dxa"/>
            <w:vAlign w:val="center"/>
          </w:tcPr>
          <w:p>
            <w:pPr>
              <w:adjustRightInd w:val="0"/>
              <w:snapToGrid w:val="0"/>
              <w:spacing w:line="360" w:lineRule="auto"/>
              <w:jc w:val="center"/>
              <w:rPr>
                <w:rFonts w:ascii="宋体" w:hAnsi="宋体" w:eastAsia="宋体" w:cs="Times New Roman"/>
                <w:bCs/>
                <w:kern w:val="0"/>
                <w:szCs w:val="21"/>
                <w:highlight w:val="none"/>
              </w:rPr>
            </w:pPr>
            <w:r>
              <w:rPr>
                <w:rFonts w:hint="eastAsia" w:ascii="宋体" w:hAnsi="宋体" w:eastAsia="宋体" w:cs="Times New Roman"/>
                <w:bCs/>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adjustRightInd w:val="0"/>
              <w:snapToGrid w:val="0"/>
              <w:spacing w:line="360" w:lineRule="auto"/>
              <w:jc w:val="center"/>
              <w:rPr>
                <w:rFonts w:ascii="宋体" w:hAnsi="宋体" w:eastAsia="宋体" w:cs="Times New Roman"/>
                <w:bCs/>
                <w:kern w:val="0"/>
                <w:szCs w:val="21"/>
                <w:highlight w:val="none"/>
              </w:rPr>
            </w:pPr>
            <w:bookmarkStart w:id="63" w:name="货物需求及数量一览表" w:colFirst="0" w:colLast="0"/>
          </w:p>
        </w:tc>
        <w:tc>
          <w:tcPr>
            <w:tcW w:w="1559" w:type="dxa"/>
            <w:vAlign w:val="center"/>
          </w:tcPr>
          <w:p>
            <w:pPr>
              <w:adjustRightInd w:val="0"/>
              <w:snapToGrid w:val="0"/>
              <w:spacing w:line="360" w:lineRule="auto"/>
              <w:rPr>
                <w:rFonts w:ascii="宋体" w:hAnsi="宋体" w:eastAsia="宋体" w:cs="Times New Roman"/>
                <w:bCs/>
                <w:kern w:val="0"/>
                <w:szCs w:val="21"/>
                <w:highlight w:val="none"/>
              </w:rPr>
            </w:pPr>
          </w:p>
        </w:tc>
        <w:tc>
          <w:tcPr>
            <w:tcW w:w="1843" w:type="dxa"/>
            <w:vAlign w:val="center"/>
          </w:tcPr>
          <w:p>
            <w:pPr>
              <w:adjustRightInd w:val="0"/>
              <w:snapToGrid w:val="0"/>
              <w:spacing w:line="360" w:lineRule="auto"/>
              <w:rPr>
                <w:rFonts w:ascii="宋体" w:hAnsi="宋体" w:eastAsia="宋体" w:cs="Times New Roman"/>
                <w:bCs/>
                <w:kern w:val="0"/>
                <w:szCs w:val="21"/>
                <w:highlight w:val="none"/>
              </w:rPr>
            </w:pPr>
          </w:p>
        </w:tc>
        <w:tc>
          <w:tcPr>
            <w:tcW w:w="1985" w:type="dxa"/>
            <w:vAlign w:val="center"/>
          </w:tcPr>
          <w:p>
            <w:pPr>
              <w:adjustRightInd w:val="0"/>
              <w:snapToGrid w:val="0"/>
              <w:spacing w:line="360" w:lineRule="auto"/>
              <w:rPr>
                <w:rFonts w:ascii="宋体" w:hAnsi="宋体" w:eastAsia="宋体" w:cs="Times New Roman"/>
                <w:bCs/>
                <w:kern w:val="0"/>
                <w:szCs w:val="21"/>
                <w:highlight w:val="none"/>
              </w:rPr>
            </w:pPr>
          </w:p>
        </w:tc>
        <w:tc>
          <w:tcPr>
            <w:tcW w:w="708" w:type="dxa"/>
            <w:vAlign w:val="center"/>
          </w:tcPr>
          <w:p>
            <w:pPr>
              <w:adjustRightInd w:val="0"/>
              <w:snapToGrid w:val="0"/>
              <w:spacing w:line="360" w:lineRule="auto"/>
              <w:jc w:val="center"/>
              <w:rPr>
                <w:rFonts w:ascii="宋体" w:hAnsi="宋体" w:eastAsia="宋体" w:cs="Times New Roman"/>
                <w:bCs/>
                <w:kern w:val="0"/>
                <w:szCs w:val="21"/>
                <w:highlight w:val="none"/>
              </w:rPr>
            </w:pPr>
          </w:p>
        </w:tc>
        <w:tc>
          <w:tcPr>
            <w:tcW w:w="993" w:type="dxa"/>
            <w:vAlign w:val="center"/>
          </w:tcPr>
          <w:p>
            <w:pPr>
              <w:adjustRightInd w:val="0"/>
              <w:snapToGrid w:val="0"/>
              <w:spacing w:line="360" w:lineRule="auto"/>
              <w:rPr>
                <w:rFonts w:ascii="宋体" w:hAnsi="宋体" w:eastAsia="宋体" w:cs="Times New Roman"/>
                <w:bCs/>
                <w:kern w:val="0"/>
                <w:szCs w:val="21"/>
                <w:highlight w:val="none"/>
              </w:rPr>
            </w:pPr>
          </w:p>
        </w:tc>
        <w:tc>
          <w:tcPr>
            <w:tcW w:w="1383" w:type="dxa"/>
            <w:vAlign w:val="center"/>
          </w:tcPr>
          <w:p>
            <w:pPr>
              <w:adjustRightInd w:val="0"/>
              <w:snapToGrid w:val="0"/>
              <w:spacing w:line="360" w:lineRule="auto"/>
              <w:rPr>
                <w:rFonts w:ascii="宋体" w:hAnsi="宋体" w:eastAsia="宋体" w:cs="Times New Roman"/>
                <w:bCs/>
                <w:kern w:val="0"/>
                <w:szCs w:val="21"/>
                <w:highlight w:val="none"/>
              </w:rPr>
            </w:pPr>
          </w:p>
        </w:tc>
      </w:tr>
      <w:bookmarkEnd w:id="63"/>
    </w:tbl>
    <w:p>
      <w:pPr>
        <w:adjustRightInd w:val="0"/>
        <w:snapToGrid w:val="0"/>
        <w:spacing w:line="360" w:lineRule="auto"/>
        <w:rPr>
          <w:highlight w:val="none"/>
        </w:rPr>
      </w:pPr>
      <w:r>
        <w:rPr>
          <w:highlight w:val="none"/>
        </w:rPr>
        <w:br w:type="page"/>
      </w:r>
    </w:p>
    <w:p>
      <w:pPr>
        <w:topLinePunct/>
        <w:adjustRightInd w:val="0"/>
        <w:snapToGrid w:val="0"/>
        <w:spacing w:line="360" w:lineRule="auto"/>
        <w:jc w:val="center"/>
        <w:outlineLvl w:val="1"/>
        <w:rPr>
          <w:rFonts w:ascii="黑体" w:hAnsi="宋体" w:eastAsia="黑体"/>
          <w:bCs/>
          <w:kern w:val="0"/>
          <w:sz w:val="32"/>
          <w:highlight w:val="none"/>
        </w:rPr>
      </w:pPr>
      <w:bookmarkStart w:id="64" w:name="_Toc19328"/>
      <w:bookmarkStart w:id="65" w:name="_Toc45702710"/>
      <w:r>
        <w:rPr>
          <w:rFonts w:hint="eastAsia" w:ascii="黑体" w:hAnsi="宋体" w:eastAsia="黑体"/>
          <w:bCs/>
          <w:kern w:val="0"/>
          <w:sz w:val="32"/>
          <w:highlight w:val="none"/>
        </w:rPr>
        <w:t>第二节  项目实质性要求和条件</w:t>
      </w:r>
      <w:bookmarkEnd w:id="64"/>
      <w:bookmarkEnd w:id="65"/>
    </w:p>
    <w:p>
      <w:pPr>
        <w:topLinePunct/>
        <w:adjustRightInd w:val="0"/>
        <w:snapToGrid w:val="0"/>
        <w:spacing w:line="360" w:lineRule="auto"/>
        <w:jc w:val="left"/>
        <w:rPr>
          <w:rFonts w:ascii="黑体" w:eastAsia="黑体"/>
          <w:kern w:val="0"/>
          <w:szCs w:val="21"/>
          <w:highlight w:val="none"/>
        </w:rPr>
      </w:pPr>
    </w:p>
    <w:p>
      <w:pPr>
        <w:topLinePunct/>
        <w:adjustRightInd w:val="0"/>
        <w:snapToGrid w:val="0"/>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重要提示：</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1、招标文件中规定的实质性要求和条件，对这些要求和条件的任何偏离或不满足，其投标将被拒绝；</w:t>
      </w:r>
    </w:p>
    <w:p>
      <w:pPr>
        <w:topLinePunct/>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2、招标文件中非实质性要求和条件，允许偏离的最大范围是______（最高项数_______项），若超出上述规定，其投标将被拒绝。</w:t>
      </w:r>
    </w:p>
    <w:p>
      <w:pPr>
        <w:topLinePunct/>
        <w:adjustRightInd w:val="0"/>
        <w:snapToGrid w:val="0"/>
        <w:spacing w:line="360" w:lineRule="auto"/>
        <w:jc w:val="left"/>
        <w:rPr>
          <w:rFonts w:ascii="宋体" w:hAnsi="宋体"/>
          <w:kern w:val="0"/>
          <w:sz w:val="24"/>
          <w:szCs w:val="24"/>
          <w:highlight w:val="none"/>
        </w:rPr>
      </w:pPr>
    </w:p>
    <w:p>
      <w:pPr>
        <w:topLinePunct/>
        <w:adjustRightInd w:val="0"/>
        <w:snapToGrid w:val="0"/>
        <w:spacing w:line="360" w:lineRule="auto"/>
        <w:jc w:val="center"/>
        <w:outlineLvl w:val="2"/>
        <w:rPr>
          <w:rFonts w:ascii="黑体" w:hAnsi="宋体" w:eastAsia="黑体"/>
          <w:bCs/>
          <w:kern w:val="0"/>
          <w:sz w:val="30"/>
          <w:szCs w:val="30"/>
          <w:highlight w:val="none"/>
        </w:rPr>
      </w:pPr>
      <w:bookmarkStart w:id="66" w:name="_Toc16903"/>
      <w:bookmarkStart w:id="67" w:name="_Toc45702711"/>
      <w:r>
        <w:rPr>
          <w:rFonts w:hint="eastAsia" w:ascii="黑体" w:hAnsi="宋体" w:eastAsia="黑体"/>
          <w:bCs/>
          <w:kern w:val="0"/>
          <w:sz w:val="30"/>
          <w:szCs w:val="30"/>
          <w:highlight w:val="none"/>
        </w:rPr>
        <w:t>一、资信条款不可偏离表</w:t>
      </w:r>
      <w:bookmarkEnd w:id="66"/>
      <w:bookmarkEnd w:id="67"/>
    </w:p>
    <w:tbl>
      <w:tblPr>
        <w:tblStyle w:val="79"/>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154"/>
        <w:gridCol w:w="3531"/>
        <w:gridCol w:w="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8" w:type="dxa"/>
            <w:shd w:val="clear" w:color="auto" w:fill="auto"/>
            <w:vAlign w:val="center"/>
          </w:tcPr>
          <w:p>
            <w:pPr>
              <w:topLinePunct/>
              <w:adjustRightInd w:val="0"/>
              <w:snapToGrid w:val="0"/>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序号</w:t>
            </w:r>
          </w:p>
        </w:tc>
        <w:tc>
          <w:tcPr>
            <w:tcW w:w="2154" w:type="dxa"/>
            <w:shd w:val="clear" w:color="auto" w:fill="auto"/>
            <w:vAlign w:val="center"/>
          </w:tcPr>
          <w:p>
            <w:pPr>
              <w:topLinePunct/>
              <w:adjustRightInd w:val="0"/>
              <w:snapToGrid w:val="0"/>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名 称</w:t>
            </w:r>
          </w:p>
        </w:tc>
        <w:tc>
          <w:tcPr>
            <w:tcW w:w="3531" w:type="dxa"/>
            <w:shd w:val="clear" w:color="auto" w:fill="auto"/>
            <w:vAlign w:val="center"/>
          </w:tcPr>
          <w:p>
            <w:pPr>
              <w:topLinePunct/>
              <w:adjustRightInd w:val="0"/>
              <w:snapToGrid w:val="0"/>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需求说明</w:t>
            </w:r>
          </w:p>
        </w:tc>
        <w:tc>
          <w:tcPr>
            <w:tcW w:w="2894" w:type="dxa"/>
            <w:shd w:val="clear" w:color="auto" w:fill="auto"/>
            <w:vAlign w:val="center"/>
          </w:tcPr>
          <w:p>
            <w:pPr>
              <w:topLinePunct/>
              <w:adjustRightInd w:val="0"/>
              <w:snapToGrid w:val="0"/>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8" w:type="dxa"/>
            <w:shd w:val="clear" w:color="auto" w:fill="auto"/>
            <w:vAlign w:val="center"/>
          </w:tcPr>
          <w:p>
            <w:pPr>
              <w:topLinePunct/>
              <w:adjustRightInd w:val="0"/>
              <w:snapToGrid w:val="0"/>
              <w:spacing w:line="360" w:lineRule="auto"/>
              <w:jc w:val="center"/>
              <w:rPr>
                <w:rFonts w:ascii="宋体" w:hAnsi="宋体" w:eastAsia="宋体" w:cs="宋体"/>
                <w:bCs/>
                <w:kern w:val="0"/>
                <w:szCs w:val="21"/>
                <w:highlight w:val="none"/>
              </w:rPr>
            </w:pPr>
            <w:bookmarkStart w:id="68" w:name="资信条款不可偏离表" w:colFirst="0" w:colLast="0"/>
          </w:p>
        </w:tc>
        <w:tc>
          <w:tcPr>
            <w:tcW w:w="2154" w:type="dxa"/>
            <w:shd w:val="clear" w:color="auto" w:fill="auto"/>
            <w:vAlign w:val="center"/>
          </w:tcPr>
          <w:p>
            <w:pPr>
              <w:topLinePunct/>
              <w:adjustRightInd w:val="0"/>
              <w:snapToGrid w:val="0"/>
              <w:spacing w:line="360" w:lineRule="auto"/>
              <w:rPr>
                <w:rFonts w:ascii="宋体" w:hAnsi="宋体" w:eastAsia="宋体" w:cs="宋体"/>
                <w:bCs/>
                <w:kern w:val="0"/>
                <w:szCs w:val="21"/>
                <w:highlight w:val="none"/>
              </w:rPr>
            </w:pPr>
          </w:p>
        </w:tc>
        <w:tc>
          <w:tcPr>
            <w:tcW w:w="3531" w:type="dxa"/>
            <w:shd w:val="clear" w:color="auto" w:fill="auto"/>
            <w:vAlign w:val="center"/>
          </w:tcPr>
          <w:p>
            <w:pPr>
              <w:topLinePunct/>
              <w:adjustRightInd w:val="0"/>
              <w:snapToGrid w:val="0"/>
              <w:spacing w:line="360" w:lineRule="auto"/>
              <w:rPr>
                <w:rFonts w:ascii="宋体" w:hAnsi="宋体" w:eastAsia="宋体" w:cs="宋体"/>
                <w:bCs/>
                <w:kern w:val="0"/>
                <w:szCs w:val="21"/>
                <w:highlight w:val="none"/>
              </w:rPr>
            </w:pPr>
          </w:p>
        </w:tc>
        <w:tc>
          <w:tcPr>
            <w:tcW w:w="2894" w:type="dxa"/>
            <w:shd w:val="clear" w:color="auto" w:fill="auto"/>
            <w:vAlign w:val="center"/>
          </w:tcPr>
          <w:p>
            <w:pPr>
              <w:topLinePunct/>
              <w:adjustRightInd w:val="0"/>
              <w:snapToGrid w:val="0"/>
              <w:spacing w:line="360" w:lineRule="auto"/>
              <w:rPr>
                <w:rFonts w:ascii="宋体" w:hAnsi="宋体" w:eastAsia="宋体" w:cs="宋体"/>
                <w:bCs/>
                <w:kern w:val="0"/>
                <w:szCs w:val="21"/>
                <w:highlight w:val="none"/>
              </w:rPr>
            </w:pPr>
          </w:p>
        </w:tc>
      </w:tr>
      <w:bookmarkEnd w:id="68"/>
    </w:tbl>
    <w:p>
      <w:pPr>
        <w:adjustRightInd w:val="0"/>
        <w:snapToGrid w:val="0"/>
        <w:spacing w:line="20" w:lineRule="exact"/>
        <w:rPr>
          <w:highlight w:val="none"/>
        </w:rPr>
      </w:pPr>
      <w:r>
        <w:rPr>
          <w:highlight w:val="none"/>
        </w:rPr>
        <w:br w:type="page"/>
      </w:r>
    </w:p>
    <w:p>
      <w:pPr>
        <w:topLinePunct/>
        <w:adjustRightInd w:val="0"/>
        <w:snapToGrid w:val="0"/>
        <w:spacing w:line="360" w:lineRule="auto"/>
        <w:jc w:val="center"/>
        <w:outlineLvl w:val="2"/>
        <w:rPr>
          <w:rFonts w:ascii="黑体" w:hAnsi="宋体" w:eastAsia="黑体"/>
          <w:bCs/>
          <w:kern w:val="0"/>
          <w:sz w:val="30"/>
          <w:szCs w:val="30"/>
          <w:highlight w:val="none"/>
        </w:rPr>
      </w:pPr>
      <w:bookmarkStart w:id="69" w:name="_Toc45702712"/>
      <w:bookmarkStart w:id="70" w:name="_Toc9484"/>
      <w:r>
        <w:rPr>
          <w:rFonts w:hint="eastAsia" w:ascii="黑体" w:hAnsi="宋体" w:eastAsia="黑体"/>
          <w:bCs/>
          <w:kern w:val="0"/>
          <w:sz w:val="30"/>
          <w:szCs w:val="30"/>
          <w:highlight w:val="none"/>
        </w:rPr>
        <w:t>二、技术性能不可偏离表</w:t>
      </w:r>
      <w:bookmarkEnd w:id="69"/>
      <w:bookmarkEnd w:id="70"/>
    </w:p>
    <w:tbl>
      <w:tblPr>
        <w:tblStyle w:val="79"/>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2136"/>
        <w:gridCol w:w="3471"/>
        <w:gridCol w:w="2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3" w:type="dxa"/>
            <w:shd w:val="clear" w:color="auto" w:fill="auto"/>
            <w:vAlign w:val="center"/>
          </w:tcPr>
          <w:p>
            <w:pPr>
              <w:topLinePunct/>
              <w:adjustRightInd w:val="0"/>
              <w:snapToGrid w:val="0"/>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序号</w:t>
            </w:r>
          </w:p>
        </w:tc>
        <w:tc>
          <w:tcPr>
            <w:tcW w:w="2136" w:type="dxa"/>
            <w:shd w:val="clear" w:color="auto" w:fill="auto"/>
            <w:vAlign w:val="center"/>
          </w:tcPr>
          <w:p>
            <w:pPr>
              <w:topLinePunct/>
              <w:adjustRightInd w:val="0"/>
              <w:snapToGrid w:val="0"/>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名称</w:t>
            </w:r>
          </w:p>
        </w:tc>
        <w:tc>
          <w:tcPr>
            <w:tcW w:w="3471" w:type="dxa"/>
            <w:shd w:val="clear" w:color="auto" w:fill="auto"/>
            <w:vAlign w:val="center"/>
          </w:tcPr>
          <w:p>
            <w:pPr>
              <w:topLinePunct/>
              <w:adjustRightInd w:val="0"/>
              <w:snapToGrid w:val="0"/>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需求说明</w:t>
            </w:r>
          </w:p>
        </w:tc>
        <w:tc>
          <w:tcPr>
            <w:tcW w:w="2898" w:type="dxa"/>
            <w:shd w:val="clear" w:color="auto" w:fill="auto"/>
            <w:vAlign w:val="center"/>
          </w:tcPr>
          <w:p>
            <w:pPr>
              <w:topLinePunct/>
              <w:adjustRightInd w:val="0"/>
              <w:snapToGrid w:val="0"/>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3" w:type="dxa"/>
            <w:shd w:val="clear" w:color="auto" w:fill="auto"/>
            <w:vAlign w:val="center"/>
          </w:tcPr>
          <w:p>
            <w:pPr>
              <w:topLinePunct/>
              <w:adjustRightInd w:val="0"/>
              <w:snapToGrid w:val="0"/>
              <w:spacing w:line="360" w:lineRule="auto"/>
              <w:jc w:val="center"/>
              <w:rPr>
                <w:rFonts w:ascii="宋体" w:hAnsi="宋体" w:eastAsia="宋体" w:cs="宋体"/>
                <w:bCs/>
                <w:kern w:val="0"/>
                <w:szCs w:val="21"/>
                <w:highlight w:val="none"/>
              </w:rPr>
            </w:pPr>
            <w:bookmarkStart w:id="71" w:name="技术性能不可偏离表" w:colFirst="0" w:colLast="0"/>
          </w:p>
        </w:tc>
        <w:tc>
          <w:tcPr>
            <w:tcW w:w="2136" w:type="dxa"/>
            <w:shd w:val="clear" w:color="auto" w:fill="auto"/>
            <w:vAlign w:val="center"/>
          </w:tcPr>
          <w:p>
            <w:pPr>
              <w:topLinePunct/>
              <w:adjustRightInd w:val="0"/>
              <w:snapToGrid w:val="0"/>
              <w:spacing w:line="360" w:lineRule="auto"/>
              <w:jc w:val="left"/>
              <w:rPr>
                <w:rFonts w:ascii="宋体" w:hAnsi="宋体" w:eastAsia="宋体" w:cs="宋体"/>
                <w:bCs/>
                <w:kern w:val="0"/>
                <w:szCs w:val="21"/>
                <w:highlight w:val="none"/>
              </w:rPr>
            </w:pPr>
          </w:p>
        </w:tc>
        <w:tc>
          <w:tcPr>
            <w:tcW w:w="3471" w:type="dxa"/>
            <w:shd w:val="clear" w:color="auto" w:fill="auto"/>
            <w:vAlign w:val="center"/>
          </w:tcPr>
          <w:p>
            <w:pPr>
              <w:topLinePunct/>
              <w:adjustRightInd w:val="0"/>
              <w:snapToGrid w:val="0"/>
              <w:spacing w:line="360" w:lineRule="auto"/>
              <w:jc w:val="left"/>
              <w:rPr>
                <w:rFonts w:ascii="宋体" w:hAnsi="宋体" w:eastAsia="宋体" w:cs="宋体"/>
                <w:bCs/>
                <w:kern w:val="0"/>
                <w:szCs w:val="21"/>
                <w:highlight w:val="none"/>
              </w:rPr>
            </w:pPr>
          </w:p>
        </w:tc>
        <w:tc>
          <w:tcPr>
            <w:tcW w:w="2898" w:type="dxa"/>
            <w:shd w:val="clear" w:color="auto" w:fill="auto"/>
            <w:vAlign w:val="center"/>
          </w:tcPr>
          <w:p>
            <w:pPr>
              <w:topLinePunct/>
              <w:adjustRightInd w:val="0"/>
              <w:snapToGrid w:val="0"/>
              <w:spacing w:line="360" w:lineRule="auto"/>
              <w:jc w:val="left"/>
              <w:rPr>
                <w:rFonts w:ascii="宋体" w:hAnsi="宋体" w:eastAsia="宋体" w:cs="宋体"/>
                <w:bCs/>
                <w:kern w:val="0"/>
                <w:szCs w:val="21"/>
                <w:highlight w:val="none"/>
              </w:rPr>
            </w:pPr>
          </w:p>
        </w:tc>
      </w:tr>
      <w:bookmarkEnd w:id="71"/>
    </w:tbl>
    <w:p>
      <w:pPr>
        <w:adjustRightInd w:val="0"/>
        <w:snapToGrid w:val="0"/>
        <w:spacing w:line="20" w:lineRule="exact"/>
        <w:rPr>
          <w:highlight w:val="none"/>
        </w:rPr>
      </w:pPr>
      <w:r>
        <w:rPr>
          <w:highlight w:val="none"/>
        </w:rPr>
        <w:br w:type="page"/>
      </w:r>
    </w:p>
    <w:p>
      <w:pPr>
        <w:topLinePunct/>
        <w:adjustRightInd w:val="0"/>
        <w:snapToGrid w:val="0"/>
        <w:spacing w:line="360" w:lineRule="auto"/>
        <w:jc w:val="center"/>
        <w:outlineLvl w:val="2"/>
        <w:rPr>
          <w:rFonts w:ascii="黑体" w:hAnsi="宋体" w:eastAsia="黑体"/>
          <w:bCs/>
          <w:kern w:val="0"/>
          <w:sz w:val="30"/>
          <w:szCs w:val="30"/>
          <w:highlight w:val="none"/>
        </w:rPr>
      </w:pPr>
      <w:bookmarkStart w:id="72" w:name="_Toc27552"/>
      <w:bookmarkStart w:id="73" w:name="_Toc45702713"/>
      <w:r>
        <w:rPr>
          <w:rFonts w:hint="eastAsia" w:ascii="黑体" w:hAnsi="宋体" w:eastAsia="黑体"/>
          <w:bCs/>
          <w:kern w:val="0"/>
          <w:sz w:val="30"/>
          <w:szCs w:val="30"/>
          <w:highlight w:val="none"/>
        </w:rPr>
        <w:t>三、商务条款不可偏离表</w:t>
      </w:r>
      <w:bookmarkEnd w:id="72"/>
      <w:bookmarkEnd w:id="73"/>
    </w:p>
    <w:tbl>
      <w:tblPr>
        <w:tblStyle w:val="79"/>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2136"/>
        <w:gridCol w:w="3471"/>
        <w:gridCol w:w="2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3" w:type="dxa"/>
            <w:shd w:val="clear" w:color="auto" w:fill="auto"/>
            <w:vAlign w:val="center"/>
          </w:tcPr>
          <w:p>
            <w:pPr>
              <w:topLinePunct/>
              <w:adjustRightInd w:val="0"/>
              <w:snapToGrid w:val="0"/>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序号</w:t>
            </w:r>
          </w:p>
        </w:tc>
        <w:tc>
          <w:tcPr>
            <w:tcW w:w="2136" w:type="dxa"/>
            <w:shd w:val="clear" w:color="auto" w:fill="auto"/>
            <w:vAlign w:val="center"/>
          </w:tcPr>
          <w:p>
            <w:pPr>
              <w:topLinePunct/>
              <w:adjustRightInd w:val="0"/>
              <w:snapToGrid w:val="0"/>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名称</w:t>
            </w:r>
          </w:p>
        </w:tc>
        <w:tc>
          <w:tcPr>
            <w:tcW w:w="3471" w:type="dxa"/>
            <w:shd w:val="clear" w:color="auto" w:fill="auto"/>
            <w:vAlign w:val="center"/>
          </w:tcPr>
          <w:p>
            <w:pPr>
              <w:topLinePunct/>
              <w:adjustRightInd w:val="0"/>
              <w:snapToGrid w:val="0"/>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需求说明</w:t>
            </w:r>
          </w:p>
        </w:tc>
        <w:tc>
          <w:tcPr>
            <w:tcW w:w="2898" w:type="dxa"/>
            <w:shd w:val="clear" w:color="auto" w:fill="auto"/>
            <w:vAlign w:val="center"/>
          </w:tcPr>
          <w:p>
            <w:pPr>
              <w:topLinePunct/>
              <w:adjustRightInd w:val="0"/>
              <w:snapToGrid w:val="0"/>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3" w:type="dxa"/>
            <w:shd w:val="clear" w:color="auto" w:fill="auto"/>
            <w:vAlign w:val="center"/>
          </w:tcPr>
          <w:p>
            <w:pPr>
              <w:topLinePunct/>
              <w:adjustRightInd w:val="0"/>
              <w:snapToGrid w:val="0"/>
              <w:spacing w:line="360" w:lineRule="auto"/>
              <w:jc w:val="center"/>
              <w:rPr>
                <w:rFonts w:ascii="宋体" w:hAnsi="宋体" w:eastAsia="宋体" w:cs="宋体"/>
                <w:bCs/>
                <w:kern w:val="0"/>
                <w:szCs w:val="21"/>
                <w:highlight w:val="none"/>
              </w:rPr>
            </w:pPr>
            <w:bookmarkStart w:id="74" w:name="商务条款不可偏离表" w:colFirst="0" w:colLast="0"/>
          </w:p>
        </w:tc>
        <w:tc>
          <w:tcPr>
            <w:tcW w:w="2136" w:type="dxa"/>
            <w:shd w:val="clear" w:color="auto" w:fill="auto"/>
            <w:vAlign w:val="center"/>
          </w:tcPr>
          <w:p>
            <w:pPr>
              <w:topLinePunct/>
              <w:adjustRightInd w:val="0"/>
              <w:snapToGrid w:val="0"/>
              <w:spacing w:line="360" w:lineRule="auto"/>
              <w:jc w:val="left"/>
              <w:rPr>
                <w:rFonts w:ascii="宋体" w:hAnsi="宋体" w:eastAsia="宋体" w:cs="宋体"/>
                <w:bCs/>
                <w:kern w:val="0"/>
                <w:szCs w:val="21"/>
                <w:highlight w:val="none"/>
              </w:rPr>
            </w:pPr>
          </w:p>
        </w:tc>
        <w:tc>
          <w:tcPr>
            <w:tcW w:w="3471" w:type="dxa"/>
            <w:shd w:val="clear" w:color="auto" w:fill="auto"/>
            <w:vAlign w:val="center"/>
          </w:tcPr>
          <w:p>
            <w:pPr>
              <w:topLinePunct/>
              <w:adjustRightInd w:val="0"/>
              <w:snapToGrid w:val="0"/>
              <w:spacing w:line="360" w:lineRule="auto"/>
              <w:jc w:val="left"/>
              <w:rPr>
                <w:rFonts w:ascii="宋体" w:hAnsi="宋体" w:eastAsia="宋体" w:cs="宋体"/>
                <w:bCs/>
                <w:kern w:val="0"/>
                <w:szCs w:val="21"/>
                <w:highlight w:val="none"/>
              </w:rPr>
            </w:pPr>
          </w:p>
        </w:tc>
        <w:tc>
          <w:tcPr>
            <w:tcW w:w="2898" w:type="dxa"/>
            <w:shd w:val="clear" w:color="auto" w:fill="auto"/>
            <w:vAlign w:val="center"/>
          </w:tcPr>
          <w:p>
            <w:pPr>
              <w:topLinePunct/>
              <w:adjustRightInd w:val="0"/>
              <w:snapToGrid w:val="0"/>
              <w:spacing w:line="360" w:lineRule="auto"/>
              <w:jc w:val="left"/>
              <w:rPr>
                <w:rFonts w:ascii="宋体" w:hAnsi="宋体" w:eastAsia="宋体" w:cs="宋体"/>
                <w:bCs/>
                <w:kern w:val="0"/>
                <w:szCs w:val="21"/>
                <w:highlight w:val="none"/>
              </w:rPr>
            </w:pPr>
          </w:p>
        </w:tc>
      </w:tr>
      <w:bookmarkEnd w:id="74"/>
    </w:tbl>
    <w:p>
      <w:pPr>
        <w:adjustRightInd w:val="0"/>
        <w:snapToGrid w:val="0"/>
        <w:spacing w:line="20" w:lineRule="exact"/>
        <w:rPr>
          <w:highlight w:val="none"/>
        </w:rPr>
      </w:pPr>
      <w:r>
        <w:rPr>
          <w:highlight w:val="none"/>
        </w:rPr>
        <w:br w:type="page"/>
      </w:r>
    </w:p>
    <w:p>
      <w:pPr>
        <w:adjustRightInd w:val="0"/>
        <w:snapToGrid w:val="0"/>
        <w:spacing w:line="360" w:lineRule="auto"/>
        <w:jc w:val="center"/>
        <w:outlineLvl w:val="0"/>
        <w:rPr>
          <w:rFonts w:ascii="宋体" w:hAnsi="宋体"/>
          <w:bCs/>
          <w:kern w:val="0"/>
          <w:sz w:val="32"/>
          <w:szCs w:val="32"/>
          <w:highlight w:val="none"/>
        </w:rPr>
      </w:pPr>
      <w:bookmarkStart w:id="75" w:name="_Toc16045"/>
      <w:bookmarkStart w:id="76" w:name="_Toc45702714"/>
      <w:r>
        <w:rPr>
          <w:rFonts w:hint="eastAsia" w:ascii="黑体" w:eastAsia="黑体"/>
          <w:bCs/>
          <w:kern w:val="0"/>
          <w:sz w:val="32"/>
          <w:szCs w:val="32"/>
          <w:highlight w:val="none"/>
        </w:rPr>
        <w:t>第六章  合同条款及格式</w:t>
      </w:r>
      <w:bookmarkEnd w:id="75"/>
      <w:bookmarkEnd w:id="76"/>
    </w:p>
    <w:p>
      <w:pPr>
        <w:topLinePunct/>
        <w:adjustRightInd w:val="0"/>
        <w:snapToGrid w:val="0"/>
        <w:spacing w:line="360" w:lineRule="auto"/>
        <w:jc w:val="left"/>
        <w:rPr>
          <w:highlight w:val="none"/>
        </w:rPr>
      </w:pPr>
      <w:r>
        <w:rPr>
          <w:rFonts w:hint="eastAsia" w:ascii="宋体" w:hAnsi="宋体" w:eastAsia="宋体" w:cs="宋体"/>
          <w:kern w:val="0"/>
          <w:szCs w:val="21"/>
          <w:highlight w:val="none"/>
        </w:rPr>
        <w:t>合同条款及格式</w:t>
      </w:r>
      <w:r>
        <w:rPr>
          <w:highlight w:val="none"/>
        </w:rPr>
        <w:br w:type="page"/>
      </w:r>
    </w:p>
    <w:p>
      <w:pPr>
        <w:adjustRightInd w:val="0"/>
        <w:snapToGrid w:val="0"/>
        <w:spacing w:line="360" w:lineRule="auto"/>
        <w:jc w:val="center"/>
        <w:outlineLvl w:val="0"/>
        <w:rPr>
          <w:rFonts w:ascii="宋体" w:hAnsi="宋体" w:eastAsia="宋体" w:cs="宋体"/>
          <w:bCs/>
          <w:kern w:val="0"/>
          <w:sz w:val="32"/>
          <w:szCs w:val="32"/>
          <w:highlight w:val="none"/>
        </w:rPr>
      </w:pPr>
      <w:bookmarkStart w:id="77" w:name="_Toc12311"/>
      <w:bookmarkStart w:id="78" w:name="_Toc45702715"/>
      <w:r>
        <w:rPr>
          <w:rFonts w:hint="eastAsia" w:ascii="宋体" w:hAnsi="宋体" w:eastAsia="宋体" w:cs="宋体"/>
          <w:bCs/>
          <w:kern w:val="0"/>
          <w:sz w:val="32"/>
          <w:szCs w:val="32"/>
          <w:highlight w:val="none"/>
        </w:rPr>
        <w:t>第七章  技术要求</w:t>
      </w:r>
      <w:bookmarkEnd w:id="77"/>
      <w:bookmarkEnd w:id="78"/>
    </w:p>
    <w:p>
      <w:pPr>
        <w:topLinePunct/>
        <w:adjustRightInd w:val="0"/>
        <w:snapToGrid w:val="0"/>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技术要求</w:t>
      </w:r>
    </w:p>
    <w:p>
      <w:pPr>
        <w:rPr>
          <w:highlight w:val="none"/>
        </w:rPr>
      </w:pP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jc w:val="center"/>
    </w:pPr>
    <w:r>
      <w:fldChar w:fldCharType="begin"/>
    </w:r>
    <w:r>
      <w:rPr>
        <w:rFonts w:hint="eastAsia"/>
      </w:rPr>
      <w:instrText xml:space="preserve">page</w:instrText>
    </w:r>
    <w:r>
      <w:fldChar w:fldCharType="separate"/>
    </w:r>
    <w:r>
      <w:t>24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2DB9B4"/>
    <w:multiLevelType w:val="singleLevel"/>
    <w:tmpl w:val="EE2DB9B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2NDM1OGM4MWY0MTRkZjMwYzBiZTUwOWY0MmU3ZTEifQ=="/>
  </w:docVars>
  <w:rsids>
    <w:rsidRoot w:val="00D3358D"/>
    <w:rsid w:val="00005A05"/>
    <w:rsid w:val="000764DF"/>
    <w:rsid w:val="000C2473"/>
    <w:rsid w:val="0022259C"/>
    <w:rsid w:val="002D0A40"/>
    <w:rsid w:val="005651E2"/>
    <w:rsid w:val="00572956"/>
    <w:rsid w:val="00685915"/>
    <w:rsid w:val="006A6953"/>
    <w:rsid w:val="007B7288"/>
    <w:rsid w:val="007F2B09"/>
    <w:rsid w:val="00837B43"/>
    <w:rsid w:val="009E4D48"/>
    <w:rsid w:val="00A51EB6"/>
    <w:rsid w:val="00B677EA"/>
    <w:rsid w:val="00B80F13"/>
    <w:rsid w:val="00BB4731"/>
    <w:rsid w:val="00C55466"/>
    <w:rsid w:val="00C6526C"/>
    <w:rsid w:val="00CB368E"/>
    <w:rsid w:val="00CB77BE"/>
    <w:rsid w:val="00D3358D"/>
    <w:rsid w:val="00D909A6"/>
    <w:rsid w:val="00DF73EB"/>
    <w:rsid w:val="00E1509A"/>
    <w:rsid w:val="00F72D30"/>
    <w:rsid w:val="00FF2678"/>
    <w:rsid w:val="010940DB"/>
    <w:rsid w:val="022362FA"/>
    <w:rsid w:val="027A25D7"/>
    <w:rsid w:val="02CD5A6F"/>
    <w:rsid w:val="03FD7222"/>
    <w:rsid w:val="040B160A"/>
    <w:rsid w:val="0571302A"/>
    <w:rsid w:val="06180304"/>
    <w:rsid w:val="076F5347"/>
    <w:rsid w:val="095C18FB"/>
    <w:rsid w:val="0B1C57E6"/>
    <w:rsid w:val="0D55110B"/>
    <w:rsid w:val="0E9D6A9D"/>
    <w:rsid w:val="0FC041EE"/>
    <w:rsid w:val="0FC65D20"/>
    <w:rsid w:val="11F16015"/>
    <w:rsid w:val="130F0FEE"/>
    <w:rsid w:val="142100EB"/>
    <w:rsid w:val="1477435C"/>
    <w:rsid w:val="14EA3CCC"/>
    <w:rsid w:val="17A972BD"/>
    <w:rsid w:val="17D15BAA"/>
    <w:rsid w:val="18F020FD"/>
    <w:rsid w:val="19C359FD"/>
    <w:rsid w:val="1B2522DF"/>
    <w:rsid w:val="1B681900"/>
    <w:rsid w:val="1CA8714F"/>
    <w:rsid w:val="1D6466A8"/>
    <w:rsid w:val="1DA430F0"/>
    <w:rsid w:val="1E9B20DE"/>
    <w:rsid w:val="1F392FCA"/>
    <w:rsid w:val="20146619"/>
    <w:rsid w:val="21DB501C"/>
    <w:rsid w:val="21FC7711"/>
    <w:rsid w:val="24BB3FD5"/>
    <w:rsid w:val="27BE275B"/>
    <w:rsid w:val="29934A6D"/>
    <w:rsid w:val="29BC3CB9"/>
    <w:rsid w:val="29F411F6"/>
    <w:rsid w:val="2AFE4D20"/>
    <w:rsid w:val="2B012975"/>
    <w:rsid w:val="2D1A4D16"/>
    <w:rsid w:val="2D6C0415"/>
    <w:rsid w:val="2D833B8E"/>
    <w:rsid w:val="2D8A7145"/>
    <w:rsid w:val="2DDA2F4A"/>
    <w:rsid w:val="2E204C18"/>
    <w:rsid w:val="2E864BA1"/>
    <w:rsid w:val="2EC87D46"/>
    <w:rsid w:val="2F3F0158"/>
    <w:rsid w:val="2F7F22F8"/>
    <w:rsid w:val="2F950E14"/>
    <w:rsid w:val="31CF4924"/>
    <w:rsid w:val="31DE0257"/>
    <w:rsid w:val="32034776"/>
    <w:rsid w:val="33A332E6"/>
    <w:rsid w:val="343C28B0"/>
    <w:rsid w:val="34945B3E"/>
    <w:rsid w:val="34EC7728"/>
    <w:rsid w:val="35AE2C2F"/>
    <w:rsid w:val="37054AD1"/>
    <w:rsid w:val="372459E5"/>
    <w:rsid w:val="38954D5F"/>
    <w:rsid w:val="391060DB"/>
    <w:rsid w:val="39987F48"/>
    <w:rsid w:val="39AB1D97"/>
    <w:rsid w:val="39E65102"/>
    <w:rsid w:val="3B675874"/>
    <w:rsid w:val="3BF156CE"/>
    <w:rsid w:val="3D2349E1"/>
    <w:rsid w:val="3D450F68"/>
    <w:rsid w:val="3D5955A0"/>
    <w:rsid w:val="3E3A270A"/>
    <w:rsid w:val="3EC62950"/>
    <w:rsid w:val="3EE42AB6"/>
    <w:rsid w:val="40552625"/>
    <w:rsid w:val="40AE0143"/>
    <w:rsid w:val="433B213D"/>
    <w:rsid w:val="45B44069"/>
    <w:rsid w:val="469025C9"/>
    <w:rsid w:val="46CB3641"/>
    <w:rsid w:val="484C07B1"/>
    <w:rsid w:val="4A031DFA"/>
    <w:rsid w:val="4AFC42D7"/>
    <w:rsid w:val="4B392A26"/>
    <w:rsid w:val="4CA275C9"/>
    <w:rsid w:val="4D760982"/>
    <w:rsid w:val="4E455733"/>
    <w:rsid w:val="4E4E58B7"/>
    <w:rsid w:val="4FA83CC1"/>
    <w:rsid w:val="531070D0"/>
    <w:rsid w:val="536410A5"/>
    <w:rsid w:val="53D26E67"/>
    <w:rsid w:val="54282715"/>
    <w:rsid w:val="54D16C78"/>
    <w:rsid w:val="583A0626"/>
    <w:rsid w:val="58445001"/>
    <w:rsid w:val="58ED38EB"/>
    <w:rsid w:val="5A9B2ED2"/>
    <w:rsid w:val="5A9B776B"/>
    <w:rsid w:val="5B244AA2"/>
    <w:rsid w:val="5E6C6E8B"/>
    <w:rsid w:val="5EAB402C"/>
    <w:rsid w:val="5EEF73DD"/>
    <w:rsid w:val="604E4786"/>
    <w:rsid w:val="60B66094"/>
    <w:rsid w:val="60E41A32"/>
    <w:rsid w:val="61133E1C"/>
    <w:rsid w:val="615D3C30"/>
    <w:rsid w:val="62943029"/>
    <w:rsid w:val="62AD6EC5"/>
    <w:rsid w:val="6330404F"/>
    <w:rsid w:val="64AB4BCB"/>
    <w:rsid w:val="6645639C"/>
    <w:rsid w:val="688431F8"/>
    <w:rsid w:val="69755D9C"/>
    <w:rsid w:val="6B795723"/>
    <w:rsid w:val="6C0B12BC"/>
    <w:rsid w:val="6C3949E6"/>
    <w:rsid w:val="6C890F9B"/>
    <w:rsid w:val="6D216C01"/>
    <w:rsid w:val="6DF07FA4"/>
    <w:rsid w:val="710D1317"/>
    <w:rsid w:val="720E7291"/>
    <w:rsid w:val="7832337F"/>
    <w:rsid w:val="78862240"/>
    <w:rsid w:val="78F00FCF"/>
    <w:rsid w:val="792B7203"/>
    <w:rsid w:val="79507852"/>
    <w:rsid w:val="7B2A58C1"/>
    <w:rsid w:val="7DE33922"/>
    <w:rsid w:val="7F0B7D77"/>
    <w:rsid w:val="7F563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qFormat="1" w:unhideWhenUsed="0" w:uiPriority="0" w:name="index heading"/>
    <w:lsdException w:qFormat="1" w:uiPriority="35" w:name="caption"/>
    <w:lsdException w:qFormat="1" w:unhideWhenUsed="0" w:uiPriority="0" w:name="table of figures"/>
    <w:lsdException w:qFormat="1" w:unhideWhenUsed="0" w:uiPriority="0" w:name="envelope address"/>
    <w:lsdException w:qFormat="1" w:unhideWhenUsed="0" w:uiPriority="0" w:name="envelope return"/>
    <w:lsdException w:qFormat="1" w:unhideWhenUsed="0" w:uiPriority="0" w:name="footnote reference"/>
    <w:lsdException w:qFormat="1" w:unhideWhenUsed="0" w:uiPriority="0" w:name="annotation reference"/>
    <w:lsdException w:qFormat="1" w:unhideWhenUsed="0" w:uiPriority="0" w:name="line number"/>
    <w:lsdException w:uiPriority="99" w:name="page number"/>
    <w:lsdException w:qFormat="1" w:unhideWhenUsed="0" w:uiPriority="0" w:name="endnote reference"/>
    <w:lsdException w:qFormat="1" w:unhideWhenUsed="0" w:uiPriority="0" w:name="endnote text"/>
    <w:lsdException w:uiPriority="99" w:name="table of authorities"/>
    <w:lsdException w:uiPriority="99" w:name="macro"/>
    <w:lsdException w:qFormat="1" w:unhideWhenUsed="0" w:uiPriority="0"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10" w:semiHidden="0" w:name="Title"/>
    <w:lsdException w:qFormat="1" w:unhideWhenUsed="0" w:uiPriority="0" w:name="Closing"/>
    <w:lsdException w:qFormat="1" w:unhideWhenUsed="0" w:uiPriority="0" w:name="Signature"/>
    <w:lsdException w:qFormat="1" w:uiPriority="1" w:name="Default Paragraph Font"/>
    <w:lsdException w:qFormat="1" w:uiPriority="99" w:name="Body Text"/>
    <w:lsdException w:qFormat="1" w:uiPriority="99"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11" w:semiHidden="0" w:name="Subtitle"/>
    <w:lsdException w:qFormat="1" w:unhideWhenUsed="0" w:uiPriority="0" w:name="Salutation"/>
    <w:lsdException w:qFormat="1" w:uiPriority="0" w:name="Date"/>
    <w:lsdException w:qFormat="1" w:unhideWhenUsed="0" w:uiPriority="0" w:name="Body Text First Indent"/>
    <w:lsdException w:qFormat="1" w:unhideWhenUsed="0" w:uiPriority="0" w:name="Body Text First Indent 2"/>
    <w:lsdException w:qFormat="1" w:unhideWhenUsed="0" w:uiPriority="0" w:name="Note Heading"/>
    <w:lsdException w:uiPriority="99" w:name="Body Text 2"/>
    <w:lsdException w:qFormat="1" w:unhideWhenUsed="0" w:uiPriority="0" w:name="Body Text 3"/>
    <w:lsdException w:qFormat="1" w:unhideWhenUsed="0" w:uiPriority="0" w:name="Body Text Indent 2"/>
    <w:lsdException w:uiPriority="99" w:name="Body Text Indent 3"/>
    <w:lsdException w:qFormat="1" w:unhideWhenUsed="0"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0" w:semiHidden="0" w:name="Plain Text"/>
    <w:lsdException w:qFormat="1" w:unhideWhenUsed="0" w:uiPriority="0" w:name="E-mail Signature"/>
    <w:lsdException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nhideWhenUsed="0" w:uiPriority="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0" w:name="Balloon Text"/>
    <w:lsdException w:qFormat="1" w:unhideWhenUsed="0" w:uiPriority="0" w:semiHidden="0" w:name="Table Grid"/>
    <w:lsdException w:qFormat="1" w:unhideWhenUsed="0"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41"/>
    <w:qFormat/>
    <w:uiPriority w:val="0"/>
    <w:pPr>
      <w:keepNext/>
      <w:keepLines/>
      <w:spacing w:before="260" w:after="260" w:line="416" w:lineRule="auto"/>
      <w:ind w:left="720" w:hanging="432"/>
      <w:outlineLvl w:val="2"/>
    </w:pPr>
    <w:rPr>
      <w:b/>
      <w:bCs/>
      <w:sz w:val="32"/>
      <w:szCs w:val="32"/>
    </w:rPr>
  </w:style>
  <w:style w:type="paragraph" w:styleId="5">
    <w:name w:val="heading 4"/>
    <w:basedOn w:val="1"/>
    <w:next w:val="1"/>
    <w:link w:val="142"/>
    <w:qFormat/>
    <w:uiPriority w:val="0"/>
    <w:pPr>
      <w:keepNext/>
      <w:keepLines/>
      <w:spacing w:before="280" w:after="290" w:line="376" w:lineRule="auto"/>
      <w:ind w:left="864" w:hanging="144"/>
      <w:outlineLvl w:val="3"/>
    </w:pPr>
    <w:rPr>
      <w:rFonts w:asciiTheme="majorHAnsi" w:hAnsiTheme="majorHAnsi" w:eastAsiaTheme="majorEastAsia" w:cstheme="majorBidi"/>
      <w:b/>
      <w:bCs/>
      <w:sz w:val="28"/>
      <w:szCs w:val="28"/>
    </w:rPr>
  </w:style>
  <w:style w:type="paragraph" w:styleId="6">
    <w:name w:val="heading 5"/>
    <w:basedOn w:val="1"/>
    <w:next w:val="1"/>
    <w:link w:val="143"/>
    <w:qFormat/>
    <w:uiPriority w:val="0"/>
    <w:pPr>
      <w:keepNext/>
      <w:keepLines/>
      <w:spacing w:before="280" w:after="290" w:line="376" w:lineRule="auto"/>
      <w:ind w:left="1008" w:hanging="432"/>
      <w:outlineLvl w:val="4"/>
    </w:pPr>
    <w:rPr>
      <w:b/>
      <w:bCs/>
      <w:sz w:val="28"/>
      <w:szCs w:val="28"/>
    </w:rPr>
  </w:style>
  <w:style w:type="paragraph" w:styleId="7">
    <w:name w:val="heading 6"/>
    <w:basedOn w:val="1"/>
    <w:next w:val="1"/>
    <w:link w:val="144"/>
    <w:qFormat/>
    <w:uiPriority w:val="0"/>
    <w:pPr>
      <w:keepNext/>
      <w:keepLines/>
      <w:spacing w:before="240" w:after="64" w:line="320" w:lineRule="auto"/>
      <w:ind w:left="1152" w:hanging="432"/>
      <w:outlineLvl w:val="5"/>
    </w:pPr>
    <w:rPr>
      <w:rFonts w:asciiTheme="majorHAnsi" w:hAnsiTheme="majorHAnsi" w:eastAsiaTheme="majorEastAsia" w:cstheme="majorBidi"/>
      <w:b/>
      <w:bCs/>
      <w:sz w:val="24"/>
      <w:szCs w:val="24"/>
    </w:rPr>
  </w:style>
  <w:style w:type="paragraph" w:styleId="8">
    <w:name w:val="heading 7"/>
    <w:basedOn w:val="1"/>
    <w:next w:val="1"/>
    <w:link w:val="145"/>
    <w:qFormat/>
    <w:uiPriority w:val="0"/>
    <w:pPr>
      <w:keepNext/>
      <w:keepLines/>
      <w:spacing w:before="240" w:after="64" w:line="320" w:lineRule="auto"/>
      <w:ind w:left="1296" w:hanging="288"/>
      <w:outlineLvl w:val="6"/>
    </w:pPr>
    <w:rPr>
      <w:b/>
      <w:bCs/>
      <w:sz w:val="24"/>
      <w:szCs w:val="24"/>
    </w:rPr>
  </w:style>
  <w:style w:type="paragraph" w:styleId="9">
    <w:name w:val="heading 8"/>
    <w:basedOn w:val="1"/>
    <w:next w:val="1"/>
    <w:link w:val="146"/>
    <w:qFormat/>
    <w:uiPriority w:val="0"/>
    <w:pPr>
      <w:keepNext/>
      <w:keepLines/>
      <w:spacing w:before="240" w:after="64" w:line="320" w:lineRule="auto"/>
      <w:ind w:left="1440" w:hanging="432"/>
      <w:outlineLvl w:val="7"/>
    </w:pPr>
    <w:rPr>
      <w:rFonts w:asciiTheme="majorHAnsi" w:hAnsiTheme="majorHAnsi" w:eastAsiaTheme="majorEastAsia" w:cstheme="majorBidi"/>
      <w:sz w:val="24"/>
      <w:szCs w:val="24"/>
    </w:rPr>
  </w:style>
  <w:style w:type="paragraph" w:styleId="10">
    <w:name w:val="heading 9"/>
    <w:basedOn w:val="1"/>
    <w:next w:val="1"/>
    <w:link w:val="147"/>
    <w:qFormat/>
    <w:uiPriority w:val="0"/>
    <w:pPr>
      <w:keepNext/>
      <w:keepLines/>
      <w:spacing w:before="240" w:after="64" w:line="320" w:lineRule="auto"/>
      <w:ind w:left="1584" w:hanging="144"/>
      <w:outlineLvl w:val="8"/>
    </w:pPr>
    <w:rPr>
      <w:rFonts w:asciiTheme="majorHAnsi" w:hAnsiTheme="majorHAnsi" w:eastAsiaTheme="majorEastAsia" w:cstheme="majorBidi"/>
      <w:szCs w:val="21"/>
    </w:rPr>
  </w:style>
  <w:style w:type="character" w:default="1" w:styleId="124">
    <w:name w:val="Default Paragraph Font"/>
    <w:semiHidden/>
    <w:unhideWhenUsed/>
    <w:qFormat/>
    <w:uiPriority w:val="1"/>
  </w:style>
  <w:style w:type="table" w:default="1" w:styleId="79">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semiHidden/>
    <w:qFormat/>
    <w:uiPriority w:val="0"/>
    <w:pPr>
      <w:ind w:left="100" w:leftChars="400" w:hanging="200" w:hangingChars="200"/>
    </w:pPr>
    <w:rPr>
      <w:rFonts w:ascii="Times New Roman" w:hAnsi="Times New Roman" w:eastAsia="宋体" w:cs="Times New Roman"/>
      <w:szCs w:val="24"/>
    </w:rPr>
  </w:style>
  <w:style w:type="paragraph" w:styleId="12">
    <w:name w:val="toc 7"/>
    <w:basedOn w:val="1"/>
    <w:next w:val="1"/>
    <w:semiHidden/>
    <w:qFormat/>
    <w:uiPriority w:val="0"/>
    <w:pPr>
      <w:ind w:left="1260"/>
      <w:jc w:val="left"/>
    </w:pPr>
    <w:rPr>
      <w:rFonts w:eastAsia="宋体" w:cstheme="minorHAnsi"/>
      <w:sz w:val="18"/>
      <w:szCs w:val="18"/>
    </w:rPr>
  </w:style>
  <w:style w:type="paragraph" w:styleId="13">
    <w:name w:val="List Number 2"/>
    <w:basedOn w:val="1"/>
    <w:semiHidden/>
    <w:qFormat/>
    <w:uiPriority w:val="0"/>
    <w:pPr>
      <w:tabs>
        <w:tab w:val="left" w:pos="780"/>
      </w:tabs>
      <w:ind w:left="780" w:hanging="360"/>
    </w:pPr>
    <w:rPr>
      <w:rFonts w:ascii="Times New Roman" w:hAnsi="Times New Roman" w:eastAsia="宋体" w:cs="Times New Roman"/>
      <w:szCs w:val="24"/>
    </w:rPr>
  </w:style>
  <w:style w:type="paragraph" w:styleId="14">
    <w:name w:val="Note Heading"/>
    <w:basedOn w:val="1"/>
    <w:next w:val="1"/>
    <w:link w:val="151"/>
    <w:semiHidden/>
    <w:qFormat/>
    <w:uiPriority w:val="0"/>
    <w:pPr>
      <w:jc w:val="center"/>
    </w:pPr>
    <w:rPr>
      <w:rFonts w:ascii="Times New Roman" w:hAnsi="Times New Roman" w:eastAsia="宋体" w:cs="Times New Roman"/>
      <w:szCs w:val="24"/>
    </w:rPr>
  </w:style>
  <w:style w:type="paragraph" w:styleId="15">
    <w:name w:val="List Bullet 4"/>
    <w:basedOn w:val="1"/>
    <w:semiHidden/>
    <w:qFormat/>
    <w:uiPriority w:val="0"/>
    <w:pPr>
      <w:tabs>
        <w:tab w:val="left" w:pos="1620"/>
      </w:tabs>
      <w:ind w:left="1620" w:hanging="360"/>
    </w:pPr>
    <w:rPr>
      <w:rFonts w:ascii="Times New Roman" w:hAnsi="Times New Roman" w:eastAsia="宋体" w:cs="Times New Roman"/>
      <w:szCs w:val="24"/>
    </w:rPr>
  </w:style>
  <w:style w:type="paragraph" w:styleId="16">
    <w:name w:val="index 8"/>
    <w:basedOn w:val="1"/>
    <w:next w:val="1"/>
    <w:semiHidden/>
    <w:qFormat/>
    <w:uiPriority w:val="0"/>
    <w:pPr>
      <w:ind w:left="1680" w:hanging="210"/>
      <w:jc w:val="left"/>
    </w:pPr>
    <w:rPr>
      <w:rFonts w:ascii="Times New Roman" w:hAnsi="Times New Roman" w:eastAsia="宋体" w:cs="Times New Roman"/>
      <w:sz w:val="20"/>
      <w:szCs w:val="20"/>
    </w:rPr>
  </w:style>
  <w:style w:type="paragraph" w:styleId="17">
    <w:name w:val="E-mail Signature"/>
    <w:basedOn w:val="1"/>
    <w:link w:val="153"/>
    <w:semiHidden/>
    <w:qFormat/>
    <w:uiPriority w:val="0"/>
    <w:rPr>
      <w:rFonts w:ascii="Times New Roman" w:hAnsi="Times New Roman" w:eastAsia="宋体" w:cs="Times New Roman"/>
      <w:szCs w:val="24"/>
    </w:rPr>
  </w:style>
  <w:style w:type="paragraph" w:styleId="18">
    <w:name w:val="List Number"/>
    <w:basedOn w:val="1"/>
    <w:semiHidden/>
    <w:qFormat/>
    <w:uiPriority w:val="0"/>
    <w:pPr>
      <w:tabs>
        <w:tab w:val="left" w:pos="360"/>
      </w:tabs>
      <w:ind w:left="360" w:hanging="360"/>
    </w:pPr>
    <w:rPr>
      <w:rFonts w:ascii="Times New Roman" w:hAnsi="Times New Roman" w:eastAsia="宋体" w:cs="Times New Roman"/>
      <w:szCs w:val="24"/>
    </w:rPr>
  </w:style>
  <w:style w:type="paragraph" w:styleId="19">
    <w:name w:val="index 5"/>
    <w:basedOn w:val="1"/>
    <w:next w:val="1"/>
    <w:semiHidden/>
    <w:qFormat/>
    <w:uiPriority w:val="0"/>
    <w:pPr>
      <w:ind w:left="1050" w:hanging="210"/>
      <w:jc w:val="left"/>
    </w:pPr>
    <w:rPr>
      <w:rFonts w:ascii="Times New Roman" w:hAnsi="Times New Roman" w:eastAsia="宋体" w:cs="Times New Roman"/>
      <w:sz w:val="20"/>
      <w:szCs w:val="20"/>
    </w:rPr>
  </w:style>
  <w:style w:type="paragraph" w:styleId="20">
    <w:name w:val="List Bullet"/>
    <w:basedOn w:val="1"/>
    <w:semiHidden/>
    <w:qFormat/>
    <w:uiPriority w:val="0"/>
    <w:pPr>
      <w:tabs>
        <w:tab w:val="left" w:pos="360"/>
      </w:tabs>
      <w:ind w:left="360" w:hanging="360"/>
    </w:pPr>
    <w:rPr>
      <w:rFonts w:ascii="Times New Roman" w:hAnsi="Times New Roman" w:eastAsia="宋体" w:cs="Times New Roman"/>
      <w:szCs w:val="24"/>
    </w:rPr>
  </w:style>
  <w:style w:type="paragraph" w:styleId="21">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eastAsia="宋体" w:cs="Arial"/>
      <w:sz w:val="24"/>
      <w:szCs w:val="24"/>
    </w:rPr>
  </w:style>
  <w:style w:type="paragraph" w:styleId="22">
    <w:name w:val="Document Map"/>
    <w:basedOn w:val="1"/>
    <w:link w:val="156"/>
    <w:qFormat/>
    <w:uiPriority w:val="0"/>
    <w:pPr>
      <w:shd w:val="clear" w:color="auto" w:fill="000080"/>
    </w:pPr>
    <w:rPr>
      <w:rFonts w:ascii="Times New Roman" w:hAnsi="Times New Roman" w:eastAsia="宋体" w:cs="Times New Roman"/>
      <w:szCs w:val="20"/>
    </w:rPr>
  </w:style>
  <w:style w:type="paragraph" w:styleId="23">
    <w:name w:val="toa heading"/>
    <w:basedOn w:val="1"/>
    <w:next w:val="1"/>
    <w:semiHidden/>
    <w:qFormat/>
    <w:uiPriority w:val="0"/>
    <w:pPr>
      <w:autoSpaceDE w:val="0"/>
      <w:autoSpaceDN w:val="0"/>
      <w:adjustRightInd w:val="0"/>
      <w:spacing w:before="120" w:after="60" w:line="360" w:lineRule="auto"/>
      <w:ind w:right="-425"/>
    </w:pPr>
    <w:rPr>
      <w:rFonts w:ascii="Arial" w:hAnsi="Arial" w:eastAsia="宋体" w:cs="Times New Roman"/>
      <w:color w:val="000000"/>
      <w:sz w:val="24"/>
      <w:szCs w:val="20"/>
    </w:rPr>
  </w:style>
  <w:style w:type="paragraph" w:styleId="24">
    <w:name w:val="annotation text"/>
    <w:basedOn w:val="1"/>
    <w:link w:val="176"/>
    <w:unhideWhenUsed/>
    <w:qFormat/>
    <w:uiPriority w:val="0"/>
    <w:pPr>
      <w:jc w:val="left"/>
    </w:pPr>
    <w:rPr>
      <w:rFonts w:ascii="Times New Roman" w:hAnsi="Times New Roman" w:eastAsia="宋体" w:cs="Times New Roman"/>
      <w:szCs w:val="20"/>
    </w:rPr>
  </w:style>
  <w:style w:type="paragraph" w:styleId="25">
    <w:name w:val="index 6"/>
    <w:basedOn w:val="1"/>
    <w:next w:val="1"/>
    <w:semiHidden/>
    <w:qFormat/>
    <w:uiPriority w:val="0"/>
    <w:pPr>
      <w:ind w:left="1260" w:hanging="210"/>
      <w:jc w:val="left"/>
    </w:pPr>
    <w:rPr>
      <w:rFonts w:ascii="Times New Roman" w:hAnsi="Times New Roman" w:eastAsia="宋体" w:cs="Times New Roman"/>
      <w:sz w:val="20"/>
      <w:szCs w:val="20"/>
    </w:rPr>
  </w:style>
  <w:style w:type="paragraph" w:styleId="26">
    <w:name w:val="Salutation"/>
    <w:basedOn w:val="1"/>
    <w:next w:val="1"/>
    <w:link w:val="167"/>
    <w:semiHidden/>
    <w:qFormat/>
    <w:uiPriority w:val="0"/>
    <w:rPr>
      <w:rFonts w:ascii="Times New Roman" w:hAnsi="Times New Roman" w:eastAsia="宋体" w:cs="Times New Roman"/>
      <w:szCs w:val="24"/>
    </w:rPr>
  </w:style>
  <w:style w:type="paragraph" w:styleId="27">
    <w:name w:val="Body Text 3"/>
    <w:basedOn w:val="1"/>
    <w:link w:val="158"/>
    <w:semiHidden/>
    <w:qFormat/>
    <w:uiPriority w:val="0"/>
    <w:pPr>
      <w:spacing w:after="120"/>
    </w:pPr>
    <w:rPr>
      <w:rFonts w:ascii="Times New Roman" w:hAnsi="Times New Roman" w:eastAsia="宋体" w:cs="Times New Roman"/>
      <w:sz w:val="16"/>
      <w:szCs w:val="16"/>
    </w:rPr>
  </w:style>
  <w:style w:type="paragraph" w:styleId="28">
    <w:name w:val="Closing"/>
    <w:basedOn w:val="1"/>
    <w:link w:val="168"/>
    <w:semiHidden/>
    <w:qFormat/>
    <w:uiPriority w:val="0"/>
    <w:pPr>
      <w:ind w:left="100" w:leftChars="2100"/>
    </w:pPr>
    <w:rPr>
      <w:rFonts w:ascii="Times New Roman" w:hAnsi="Times New Roman" w:eastAsia="宋体" w:cs="Times New Roman"/>
      <w:szCs w:val="24"/>
    </w:rPr>
  </w:style>
  <w:style w:type="paragraph" w:styleId="29">
    <w:name w:val="List Bullet 3"/>
    <w:basedOn w:val="1"/>
    <w:semiHidden/>
    <w:qFormat/>
    <w:uiPriority w:val="0"/>
    <w:pPr>
      <w:tabs>
        <w:tab w:val="left" w:pos="1200"/>
      </w:tabs>
      <w:ind w:left="1200" w:hanging="360"/>
    </w:pPr>
    <w:rPr>
      <w:rFonts w:ascii="Times New Roman" w:hAnsi="Times New Roman" w:eastAsia="宋体" w:cs="Times New Roman"/>
      <w:szCs w:val="24"/>
    </w:rPr>
  </w:style>
  <w:style w:type="paragraph" w:styleId="30">
    <w:name w:val="Body Text"/>
    <w:basedOn w:val="1"/>
    <w:link w:val="179"/>
    <w:semiHidden/>
    <w:unhideWhenUsed/>
    <w:qFormat/>
    <w:uiPriority w:val="99"/>
    <w:pPr>
      <w:spacing w:after="120"/>
    </w:pPr>
    <w:rPr>
      <w:rFonts w:ascii="Times New Roman" w:hAnsi="Times New Roman" w:eastAsia="宋体" w:cs="Times New Roman"/>
      <w:szCs w:val="20"/>
    </w:rPr>
  </w:style>
  <w:style w:type="paragraph" w:styleId="31">
    <w:name w:val="Body Text Indent"/>
    <w:basedOn w:val="1"/>
    <w:link w:val="200"/>
    <w:semiHidden/>
    <w:unhideWhenUsed/>
    <w:qFormat/>
    <w:uiPriority w:val="99"/>
    <w:pPr>
      <w:spacing w:after="120"/>
      <w:ind w:left="420" w:leftChars="200"/>
    </w:pPr>
    <w:rPr>
      <w:rFonts w:ascii="Times New Roman" w:hAnsi="Times New Roman" w:eastAsia="宋体" w:cs="Times New Roman"/>
      <w:szCs w:val="20"/>
    </w:rPr>
  </w:style>
  <w:style w:type="paragraph" w:styleId="32">
    <w:name w:val="List Number 3"/>
    <w:basedOn w:val="1"/>
    <w:semiHidden/>
    <w:qFormat/>
    <w:uiPriority w:val="0"/>
    <w:pPr>
      <w:tabs>
        <w:tab w:val="left" w:pos="1200"/>
      </w:tabs>
      <w:ind w:left="1200" w:hanging="360"/>
    </w:pPr>
    <w:rPr>
      <w:rFonts w:ascii="Times New Roman" w:hAnsi="Times New Roman" w:eastAsia="宋体" w:cs="Times New Roman"/>
      <w:szCs w:val="24"/>
    </w:rPr>
  </w:style>
  <w:style w:type="paragraph" w:styleId="33">
    <w:name w:val="List 2"/>
    <w:basedOn w:val="1"/>
    <w:semiHidden/>
    <w:qFormat/>
    <w:uiPriority w:val="0"/>
    <w:pPr>
      <w:ind w:left="100" w:leftChars="200" w:hanging="200" w:hangingChars="200"/>
    </w:pPr>
    <w:rPr>
      <w:rFonts w:ascii="Times New Roman" w:hAnsi="Times New Roman" w:eastAsia="宋体" w:cs="Times New Roman"/>
      <w:szCs w:val="24"/>
    </w:rPr>
  </w:style>
  <w:style w:type="paragraph" w:styleId="34">
    <w:name w:val="List Continue"/>
    <w:basedOn w:val="1"/>
    <w:semiHidden/>
    <w:qFormat/>
    <w:uiPriority w:val="0"/>
    <w:pPr>
      <w:spacing w:after="120"/>
      <w:ind w:left="420" w:leftChars="200"/>
    </w:pPr>
    <w:rPr>
      <w:rFonts w:ascii="Times New Roman" w:hAnsi="Times New Roman" w:eastAsia="宋体" w:cs="Times New Roman"/>
      <w:szCs w:val="24"/>
    </w:rPr>
  </w:style>
  <w:style w:type="paragraph" w:styleId="35">
    <w:name w:val="Block Text"/>
    <w:basedOn w:val="1"/>
    <w:semiHidden/>
    <w:qFormat/>
    <w:uiPriority w:val="0"/>
    <w:pPr>
      <w:spacing w:after="120"/>
      <w:ind w:left="1440" w:leftChars="700" w:right="1440" w:rightChars="700"/>
    </w:pPr>
    <w:rPr>
      <w:rFonts w:ascii="Times New Roman" w:hAnsi="Times New Roman" w:eastAsia="宋体" w:cs="Times New Roman"/>
      <w:szCs w:val="24"/>
    </w:rPr>
  </w:style>
  <w:style w:type="paragraph" w:styleId="36">
    <w:name w:val="List Bullet 2"/>
    <w:basedOn w:val="1"/>
    <w:semiHidden/>
    <w:qFormat/>
    <w:uiPriority w:val="0"/>
    <w:pPr>
      <w:tabs>
        <w:tab w:val="left" w:pos="780"/>
      </w:tabs>
      <w:ind w:left="780" w:hanging="360"/>
    </w:pPr>
    <w:rPr>
      <w:rFonts w:ascii="Times New Roman" w:hAnsi="Times New Roman" w:eastAsia="宋体" w:cs="Times New Roman"/>
      <w:szCs w:val="24"/>
    </w:rPr>
  </w:style>
  <w:style w:type="paragraph" w:styleId="37">
    <w:name w:val="HTML Address"/>
    <w:basedOn w:val="1"/>
    <w:link w:val="166"/>
    <w:semiHidden/>
    <w:qFormat/>
    <w:uiPriority w:val="0"/>
    <w:rPr>
      <w:rFonts w:ascii="Times New Roman" w:hAnsi="Times New Roman" w:eastAsia="宋体" w:cs="Times New Roman"/>
      <w:i/>
      <w:iCs/>
      <w:szCs w:val="24"/>
    </w:rPr>
  </w:style>
  <w:style w:type="paragraph" w:styleId="38">
    <w:name w:val="index 4"/>
    <w:basedOn w:val="1"/>
    <w:next w:val="1"/>
    <w:semiHidden/>
    <w:qFormat/>
    <w:uiPriority w:val="0"/>
    <w:pPr>
      <w:ind w:left="840" w:hanging="210"/>
      <w:jc w:val="left"/>
    </w:pPr>
    <w:rPr>
      <w:rFonts w:ascii="Times New Roman" w:hAnsi="Times New Roman" w:eastAsia="宋体" w:cs="Times New Roman"/>
      <w:sz w:val="20"/>
      <w:szCs w:val="20"/>
    </w:rPr>
  </w:style>
  <w:style w:type="paragraph" w:styleId="39">
    <w:name w:val="toc 5"/>
    <w:basedOn w:val="1"/>
    <w:next w:val="1"/>
    <w:semiHidden/>
    <w:qFormat/>
    <w:uiPriority w:val="0"/>
    <w:pPr>
      <w:ind w:left="840"/>
      <w:jc w:val="left"/>
    </w:pPr>
    <w:rPr>
      <w:rFonts w:eastAsia="宋体" w:cstheme="minorHAnsi"/>
      <w:sz w:val="18"/>
      <w:szCs w:val="18"/>
    </w:rPr>
  </w:style>
  <w:style w:type="paragraph" w:styleId="40">
    <w:name w:val="toc 3"/>
    <w:basedOn w:val="1"/>
    <w:next w:val="1"/>
    <w:qFormat/>
    <w:uiPriority w:val="39"/>
    <w:pPr>
      <w:ind w:left="420"/>
      <w:jc w:val="left"/>
    </w:pPr>
    <w:rPr>
      <w:rFonts w:eastAsia="宋体" w:cstheme="minorHAnsi"/>
      <w:i/>
      <w:iCs/>
      <w:sz w:val="20"/>
      <w:szCs w:val="20"/>
    </w:rPr>
  </w:style>
  <w:style w:type="paragraph" w:styleId="41">
    <w:name w:val="Plain Text"/>
    <w:basedOn w:val="1"/>
    <w:link w:val="203"/>
    <w:unhideWhenUsed/>
    <w:qFormat/>
    <w:uiPriority w:val="0"/>
    <w:rPr>
      <w:rFonts w:ascii="宋体" w:hAnsi="Courier New" w:eastAsia="宋体" w:cs="Times New Roman"/>
      <w:kern w:val="0"/>
      <w:sz w:val="20"/>
      <w:szCs w:val="21"/>
    </w:rPr>
  </w:style>
  <w:style w:type="paragraph" w:styleId="42">
    <w:name w:val="List Bullet 5"/>
    <w:basedOn w:val="1"/>
    <w:semiHidden/>
    <w:qFormat/>
    <w:uiPriority w:val="0"/>
    <w:pPr>
      <w:tabs>
        <w:tab w:val="left" w:pos="2040"/>
      </w:tabs>
      <w:ind w:left="2040" w:hanging="360"/>
    </w:pPr>
    <w:rPr>
      <w:rFonts w:ascii="Times New Roman" w:hAnsi="Times New Roman" w:eastAsia="宋体" w:cs="Times New Roman"/>
      <w:szCs w:val="24"/>
    </w:rPr>
  </w:style>
  <w:style w:type="paragraph" w:styleId="43">
    <w:name w:val="List Number 4"/>
    <w:basedOn w:val="1"/>
    <w:semiHidden/>
    <w:qFormat/>
    <w:uiPriority w:val="0"/>
    <w:pPr>
      <w:tabs>
        <w:tab w:val="left" w:pos="1620"/>
      </w:tabs>
      <w:ind w:left="1620" w:hanging="360"/>
    </w:pPr>
    <w:rPr>
      <w:rFonts w:ascii="Times New Roman" w:hAnsi="Times New Roman" w:eastAsia="宋体" w:cs="Times New Roman"/>
      <w:szCs w:val="24"/>
    </w:rPr>
  </w:style>
  <w:style w:type="paragraph" w:styleId="44">
    <w:name w:val="toc 8"/>
    <w:basedOn w:val="1"/>
    <w:next w:val="1"/>
    <w:semiHidden/>
    <w:qFormat/>
    <w:uiPriority w:val="0"/>
    <w:pPr>
      <w:ind w:left="1470"/>
      <w:jc w:val="left"/>
    </w:pPr>
    <w:rPr>
      <w:rFonts w:eastAsia="宋体" w:cstheme="minorHAnsi"/>
      <w:sz w:val="18"/>
      <w:szCs w:val="18"/>
    </w:rPr>
  </w:style>
  <w:style w:type="paragraph" w:styleId="45">
    <w:name w:val="index 3"/>
    <w:basedOn w:val="1"/>
    <w:next w:val="1"/>
    <w:semiHidden/>
    <w:qFormat/>
    <w:uiPriority w:val="0"/>
    <w:pPr>
      <w:ind w:left="630" w:hanging="210"/>
      <w:jc w:val="left"/>
    </w:pPr>
    <w:rPr>
      <w:rFonts w:ascii="Times New Roman" w:hAnsi="Times New Roman" w:eastAsia="宋体" w:cs="Times New Roman"/>
      <w:sz w:val="20"/>
      <w:szCs w:val="20"/>
    </w:rPr>
  </w:style>
  <w:style w:type="paragraph" w:styleId="46">
    <w:name w:val="Date"/>
    <w:basedOn w:val="1"/>
    <w:next w:val="1"/>
    <w:link w:val="225"/>
    <w:semiHidden/>
    <w:unhideWhenUsed/>
    <w:qFormat/>
    <w:uiPriority w:val="0"/>
    <w:pPr>
      <w:ind w:left="100" w:leftChars="2500"/>
    </w:pPr>
    <w:rPr>
      <w:rFonts w:ascii="Times New Roman" w:hAnsi="Times New Roman" w:eastAsia="宋体" w:cs="Times New Roman"/>
      <w:szCs w:val="20"/>
    </w:rPr>
  </w:style>
  <w:style w:type="paragraph" w:styleId="47">
    <w:name w:val="Body Text Indent 2"/>
    <w:basedOn w:val="1"/>
    <w:link w:val="162"/>
    <w:semiHidden/>
    <w:qFormat/>
    <w:uiPriority w:val="0"/>
    <w:pPr>
      <w:spacing w:after="120" w:line="480" w:lineRule="auto"/>
      <w:ind w:left="420" w:leftChars="200"/>
    </w:pPr>
    <w:rPr>
      <w:rFonts w:ascii="Times New Roman" w:hAnsi="Times New Roman" w:eastAsia="宋体" w:cs="Times New Roman"/>
      <w:szCs w:val="24"/>
    </w:rPr>
  </w:style>
  <w:style w:type="paragraph" w:styleId="48">
    <w:name w:val="endnote text"/>
    <w:basedOn w:val="1"/>
    <w:link w:val="215"/>
    <w:semiHidden/>
    <w:qFormat/>
    <w:uiPriority w:val="0"/>
    <w:pPr>
      <w:snapToGrid w:val="0"/>
      <w:jc w:val="left"/>
    </w:pPr>
    <w:rPr>
      <w:rFonts w:ascii="Times New Roman" w:hAnsi="Times New Roman" w:eastAsia="宋体" w:cs="Times New Roman"/>
      <w:szCs w:val="24"/>
    </w:rPr>
  </w:style>
  <w:style w:type="paragraph" w:styleId="49">
    <w:name w:val="List Continue 5"/>
    <w:basedOn w:val="1"/>
    <w:semiHidden/>
    <w:qFormat/>
    <w:uiPriority w:val="0"/>
    <w:pPr>
      <w:spacing w:after="120"/>
      <w:ind w:left="2100" w:leftChars="1000"/>
    </w:pPr>
    <w:rPr>
      <w:rFonts w:ascii="Times New Roman" w:hAnsi="Times New Roman" w:eastAsia="宋体" w:cs="Times New Roman"/>
      <w:szCs w:val="24"/>
    </w:rPr>
  </w:style>
  <w:style w:type="paragraph" w:styleId="50">
    <w:name w:val="Balloon Text"/>
    <w:basedOn w:val="1"/>
    <w:link w:val="159"/>
    <w:semiHidden/>
    <w:qFormat/>
    <w:uiPriority w:val="0"/>
    <w:rPr>
      <w:rFonts w:ascii="Times New Roman" w:hAnsi="Times New Roman" w:eastAsia="宋体" w:cs="Times New Roman"/>
      <w:sz w:val="18"/>
      <w:szCs w:val="18"/>
    </w:rPr>
  </w:style>
  <w:style w:type="paragraph" w:styleId="51">
    <w:name w:val="footer"/>
    <w:basedOn w:val="1"/>
    <w:link w:val="155"/>
    <w:unhideWhenUsed/>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2">
    <w:name w:val="envelope return"/>
    <w:basedOn w:val="1"/>
    <w:semiHidden/>
    <w:qFormat/>
    <w:uiPriority w:val="0"/>
    <w:pPr>
      <w:snapToGrid w:val="0"/>
    </w:pPr>
    <w:rPr>
      <w:rFonts w:ascii="Arial" w:hAnsi="Arial" w:eastAsia="宋体" w:cs="Arial"/>
      <w:szCs w:val="24"/>
    </w:rPr>
  </w:style>
  <w:style w:type="paragraph" w:styleId="53">
    <w:name w:val="header"/>
    <w:basedOn w:val="1"/>
    <w:link w:val="170"/>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4">
    <w:name w:val="Signature"/>
    <w:basedOn w:val="1"/>
    <w:link w:val="149"/>
    <w:semiHidden/>
    <w:qFormat/>
    <w:uiPriority w:val="0"/>
    <w:pPr>
      <w:ind w:left="100" w:leftChars="2100"/>
    </w:pPr>
    <w:rPr>
      <w:rFonts w:ascii="Times New Roman" w:hAnsi="Times New Roman" w:eastAsia="宋体" w:cs="Times New Roman"/>
      <w:szCs w:val="24"/>
    </w:rPr>
  </w:style>
  <w:style w:type="paragraph" w:styleId="55">
    <w:name w:val="toc 1"/>
    <w:basedOn w:val="1"/>
    <w:next w:val="1"/>
    <w:qFormat/>
    <w:uiPriority w:val="39"/>
    <w:pPr>
      <w:spacing w:before="120" w:after="120"/>
      <w:jc w:val="left"/>
    </w:pPr>
    <w:rPr>
      <w:rFonts w:eastAsia="宋体" w:cstheme="minorHAnsi"/>
      <w:b/>
      <w:bCs/>
      <w:caps/>
      <w:sz w:val="20"/>
      <w:szCs w:val="20"/>
    </w:rPr>
  </w:style>
  <w:style w:type="paragraph" w:styleId="56">
    <w:name w:val="List Continue 4"/>
    <w:basedOn w:val="1"/>
    <w:semiHidden/>
    <w:qFormat/>
    <w:uiPriority w:val="0"/>
    <w:pPr>
      <w:spacing w:after="120"/>
      <w:ind w:left="1680" w:leftChars="800"/>
    </w:pPr>
    <w:rPr>
      <w:rFonts w:ascii="Times New Roman" w:hAnsi="Times New Roman" w:eastAsia="宋体" w:cs="Times New Roman"/>
      <w:szCs w:val="24"/>
    </w:rPr>
  </w:style>
  <w:style w:type="paragraph" w:styleId="57">
    <w:name w:val="toc 4"/>
    <w:basedOn w:val="1"/>
    <w:next w:val="1"/>
    <w:qFormat/>
    <w:uiPriority w:val="0"/>
    <w:pPr>
      <w:ind w:left="630"/>
      <w:jc w:val="left"/>
    </w:pPr>
    <w:rPr>
      <w:rFonts w:eastAsia="宋体" w:cstheme="minorHAnsi"/>
      <w:sz w:val="18"/>
      <w:szCs w:val="18"/>
    </w:rPr>
  </w:style>
  <w:style w:type="paragraph" w:styleId="58">
    <w:name w:val="index heading"/>
    <w:basedOn w:val="1"/>
    <w:next w:val="59"/>
    <w:semiHidden/>
    <w:qFormat/>
    <w:uiPriority w:val="0"/>
    <w:pPr>
      <w:spacing w:before="120" w:after="120"/>
      <w:jc w:val="left"/>
    </w:pPr>
    <w:rPr>
      <w:rFonts w:ascii="Times New Roman" w:hAnsi="Times New Roman" w:eastAsia="宋体" w:cs="Times New Roman"/>
      <w:b/>
      <w:bCs/>
      <w:i/>
      <w:iCs/>
      <w:sz w:val="20"/>
      <w:szCs w:val="20"/>
    </w:rPr>
  </w:style>
  <w:style w:type="paragraph" w:styleId="59">
    <w:name w:val="index 1"/>
    <w:basedOn w:val="1"/>
    <w:next w:val="1"/>
    <w:semiHidden/>
    <w:unhideWhenUsed/>
    <w:qFormat/>
    <w:uiPriority w:val="0"/>
    <w:rPr>
      <w:rFonts w:ascii="Times New Roman" w:hAnsi="Times New Roman" w:eastAsia="宋体" w:cs="Times New Roman"/>
      <w:szCs w:val="20"/>
    </w:rPr>
  </w:style>
  <w:style w:type="paragraph" w:styleId="60">
    <w:name w:val="List Number 5"/>
    <w:basedOn w:val="1"/>
    <w:semiHidden/>
    <w:qFormat/>
    <w:uiPriority w:val="0"/>
    <w:pPr>
      <w:tabs>
        <w:tab w:val="left" w:pos="2040"/>
      </w:tabs>
      <w:ind w:left="2040" w:hanging="360"/>
    </w:pPr>
    <w:rPr>
      <w:rFonts w:ascii="Times New Roman" w:hAnsi="Times New Roman" w:eastAsia="宋体" w:cs="Times New Roman"/>
      <w:szCs w:val="24"/>
    </w:rPr>
  </w:style>
  <w:style w:type="paragraph" w:styleId="61">
    <w:name w:val="List"/>
    <w:basedOn w:val="1"/>
    <w:semiHidden/>
    <w:qFormat/>
    <w:uiPriority w:val="0"/>
    <w:pPr>
      <w:ind w:left="200" w:hanging="200" w:hangingChars="200"/>
    </w:pPr>
    <w:rPr>
      <w:rFonts w:ascii="Times New Roman" w:hAnsi="Times New Roman" w:eastAsia="宋体" w:cs="Times New Roman"/>
      <w:szCs w:val="24"/>
    </w:rPr>
  </w:style>
  <w:style w:type="paragraph" w:styleId="62">
    <w:name w:val="footnote text"/>
    <w:basedOn w:val="1"/>
    <w:link w:val="216"/>
    <w:semiHidden/>
    <w:qFormat/>
    <w:uiPriority w:val="0"/>
    <w:pPr>
      <w:snapToGrid w:val="0"/>
      <w:jc w:val="left"/>
    </w:pPr>
    <w:rPr>
      <w:rFonts w:ascii="Times New Roman" w:hAnsi="Times New Roman" w:eastAsia="宋体" w:cs="Times New Roman"/>
      <w:sz w:val="18"/>
      <w:szCs w:val="20"/>
    </w:rPr>
  </w:style>
  <w:style w:type="paragraph" w:styleId="63">
    <w:name w:val="toc 6"/>
    <w:basedOn w:val="1"/>
    <w:next w:val="1"/>
    <w:semiHidden/>
    <w:qFormat/>
    <w:uiPriority w:val="0"/>
    <w:pPr>
      <w:ind w:left="1050"/>
      <w:jc w:val="left"/>
    </w:pPr>
    <w:rPr>
      <w:rFonts w:eastAsia="宋体" w:cstheme="minorHAnsi"/>
      <w:sz w:val="18"/>
      <w:szCs w:val="18"/>
    </w:rPr>
  </w:style>
  <w:style w:type="paragraph" w:styleId="64">
    <w:name w:val="List 5"/>
    <w:basedOn w:val="1"/>
    <w:semiHidden/>
    <w:qFormat/>
    <w:uiPriority w:val="0"/>
    <w:pPr>
      <w:ind w:left="100" w:leftChars="800" w:hanging="200" w:hangingChars="200"/>
    </w:pPr>
    <w:rPr>
      <w:rFonts w:ascii="Times New Roman" w:hAnsi="Times New Roman" w:eastAsia="宋体" w:cs="Times New Roman"/>
      <w:szCs w:val="24"/>
    </w:rPr>
  </w:style>
  <w:style w:type="paragraph" w:styleId="65">
    <w:name w:val="index 7"/>
    <w:basedOn w:val="1"/>
    <w:next w:val="1"/>
    <w:semiHidden/>
    <w:qFormat/>
    <w:uiPriority w:val="0"/>
    <w:pPr>
      <w:ind w:left="1470" w:hanging="210"/>
      <w:jc w:val="left"/>
    </w:pPr>
    <w:rPr>
      <w:rFonts w:ascii="Times New Roman" w:hAnsi="Times New Roman" w:eastAsia="宋体" w:cs="Times New Roman"/>
      <w:sz w:val="20"/>
      <w:szCs w:val="20"/>
    </w:rPr>
  </w:style>
  <w:style w:type="paragraph" w:styleId="66">
    <w:name w:val="index 9"/>
    <w:basedOn w:val="1"/>
    <w:next w:val="1"/>
    <w:semiHidden/>
    <w:qFormat/>
    <w:uiPriority w:val="0"/>
    <w:pPr>
      <w:ind w:left="1890" w:hanging="210"/>
      <w:jc w:val="left"/>
    </w:pPr>
    <w:rPr>
      <w:rFonts w:ascii="Times New Roman" w:hAnsi="Times New Roman" w:eastAsia="宋体" w:cs="Times New Roman"/>
      <w:sz w:val="20"/>
      <w:szCs w:val="20"/>
    </w:rPr>
  </w:style>
  <w:style w:type="paragraph" w:styleId="67">
    <w:name w:val="table of figures"/>
    <w:basedOn w:val="1"/>
    <w:next w:val="1"/>
    <w:semiHidden/>
    <w:qFormat/>
    <w:uiPriority w:val="0"/>
    <w:pPr>
      <w:ind w:left="200" w:leftChars="200" w:hanging="200" w:hangingChars="200"/>
    </w:pPr>
    <w:rPr>
      <w:rFonts w:ascii="Times New Roman" w:hAnsi="Times New Roman" w:eastAsia="宋体" w:cs="Times New Roman"/>
      <w:sz w:val="24"/>
      <w:szCs w:val="24"/>
    </w:rPr>
  </w:style>
  <w:style w:type="paragraph" w:styleId="68">
    <w:name w:val="toc 2"/>
    <w:basedOn w:val="1"/>
    <w:next w:val="1"/>
    <w:qFormat/>
    <w:uiPriority w:val="39"/>
    <w:pPr>
      <w:ind w:left="210"/>
      <w:jc w:val="left"/>
    </w:pPr>
    <w:rPr>
      <w:rFonts w:eastAsia="宋体" w:cstheme="minorHAnsi"/>
      <w:smallCaps/>
      <w:sz w:val="20"/>
      <w:szCs w:val="20"/>
    </w:rPr>
  </w:style>
  <w:style w:type="paragraph" w:styleId="69">
    <w:name w:val="toc 9"/>
    <w:basedOn w:val="1"/>
    <w:next w:val="1"/>
    <w:semiHidden/>
    <w:qFormat/>
    <w:uiPriority w:val="0"/>
    <w:pPr>
      <w:ind w:left="1680"/>
      <w:jc w:val="left"/>
    </w:pPr>
    <w:rPr>
      <w:rFonts w:eastAsia="宋体" w:cstheme="minorHAnsi"/>
      <w:sz w:val="18"/>
      <w:szCs w:val="18"/>
    </w:rPr>
  </w:style>
  <w:style w:type="paragraph" w:styleId="70">
    <w:name w:val="List 4"/>
    <w:basedOn w:val="1"/>
    <w:semiHidden/>
    <w:qFormat/>
    <w:uiPriority w:val="0"/>
    <w:pPr>
      <w:ind w:left="100" w:leftChars="600" w:hanging="200" w:hangingChars="200"/>
    </w:pPr>
    <w:rPr>
      <w:rFonts w:ascii="Times New Roman" w:hAnsi="Times New Roman" w:eastAsia="宋体" w:cs="Times New Roman"/>
      <w:szCs w:val="24"/>
    </w:rPr>
  </w:style>
  <w:style w:type="paragraph" w:styleId="71">
    <w:name w:val="List Continue 2"/>
    <w:basedOn w:val="1"/>
    <w:semiHidden/>
    <w:qFormat/>
    <w:uiPriority w:val="0"/>
    <w:pPr>
      <w:spacing w:after="120"/>
      <w:ind w:left="840" w:leftChars="400"/>
    </w:pPr>
    <w:rPr>
      <w:rFonts w:ascii="Times New Roman" w:hAnsi="Times New Roman" w:eastAsia="宋体" w:cs="Times New Roman"/>
      <w:szCs w:val="24"/>
    </w:rPr>
  </w:style>
  <w:style w:type="paragraph" w:styleId="72">
    <w:name w:val="Message Header"/>
    <w:basedOn w:val="1"/>
    <w:link w:val="157"/>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z w:val="24"/>
      <w:szCs w:val="24"/>
    </w:rPr>
  </w:style>
  <w:style w:type="paragraph" w:styleId="73">
    <w:name w:val="HTML Preformatted"/>
    <w:basedOn w:val="1"/>
    <w:link w:val="148"/>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color w:val="000000"/>
      <w:kern w:val="0"/>
      <w:sz w:val="24"/>
      <w:szCs w:val="24"/>
    </w:rPr>
  </w:style>
  <w:style w:type="paragraph" w:styleId="74">
    <w:name w:val="List Continue 3"/>
    <w:basedOn w:val="1"/>
    <w:semiHidden/>
    <w:qFormat/>
    <w:uiPriority w:val="0"/>
    <w:pPr>
      <w:spacing w:after="120"/>
      <w:ind w:left="1260" w:leftChars="600"/>
    </w:pPr>
    <w:rPr>
      <w:rFonts w:ascii="Times New Roman" w:hAnsi="Times New Roman" w:eastAsia="宋体" w:cs="Times New Roman"/>
      <w:szCs w:val="24"/>
    </w:rPr>
  </w:style>
  <w:style w:type="paragraph" w:styleId="75">
    <w:name w:val="index 2"/>
    <w:basedOn w:val="1"/>
    <w:next w:val="1"/>
    <w:semiHidden/>
    <w:qFormat/>
    <w:uiPriority w:val="0"/>
    <w:pPr>
      <w:ind w:left="420" w:hanging="210"/>
      <w:jc w:val="left"/>
    </w:pPr>
    <w:rPr>
      <w:rFonts w:ascii="Times New Roman" w:hAnsi="Times New Roman" w:eastAsia="宋体" w:cs="Times New Roman"/>
      <w:sz w:val="20"/>
      <w:szCs w:val="20"/>
    </w:rPr>
  </w:style>
  <w:style w:type="paragraph" w:styleId="76">
    <w:name w:val="annotation subject"/>
    <w:basedOn w:val="24"/>
    <w:next w:val="24"/>
    <w:link w:val="160"/>
    <w:semiHidden/>
    <w:qFormat/>
    <w:uiPriority w:val="0"/>
    <w:rPr>
      <w:b/>
      <w:bCs/>
      <w:szCs w:val="24"/>
    </w:rPr>
  </w:style>
  <w:style w:type="paragraph" w:styleId="77">
    <w:name w:val="Body Text First Indent"/>
    <w:basedOn w:val="1"/>
    <w:link w:val="169"/>
    <w:semiHidden/>
    <w:qFormat/>
    <w:uiPriority w:val="0"/>
    <w:pPr>
      <w:spacing w:after="120"/>
      <w:ind w:firstLine="420" w:firstLineChars="100"/>
    </w:pPr>
    <w:rPr>
      <w:rFonts w:ascii="Times New Roman"/>
      <w:szCs w:val="24"/>
    </w:rPr>
  </w:style>
  <w:style w:type="paragraph" w:styleId="78">
    <w:name w:val="Body Text First Indent 2"/>
    <w:basedOn w:val="1"/>
    <w:link w:val="150"/>
    <w:semiHidden/>
    <w:qFormat/>
    <w:uiPriority w:val="0"/>
    <w:pPr>
      <w:spacing w:after="120"/>
      <w:ind w:left="420" w:leftChars="200" w:firstLine="420"/>
    </w:pPr>
    <w:rPr>
      <w:rFonts w:ascii="Times New Roman" w:hAnsi="Times New Roman"/>
      <w:szCs w:val="24"/>
    </w:rPr>
  </w:style>
  <w:style w:type="table" w:styleId="80">
    <w:name w:val="Table Grid"/>
    <w:basedOn w:val="7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81">
    <w:name w:val="Table Theme"/>
    <w:basedOn w:val="79"/>
    <w:semiHidden/>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82">
    <w:name w:val="Table Colorful 1"/>
    <w:basedOn w:val="79"/>
    <w:semiHidden/>
    <w:qFormat/>
    <w:uiPriority w:val="0"/>
    <w:pPr>
      <w:widowControl w:val="0"/>
      <w:jc w:val="both"/>
    </w:pPr>
    <w:rPr>
      <w:rFonts w:ascii="Times New Roman" w:hAnsi="Times New Roman"/>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Layout w:type="fixed"/>
    </w:tblPr>
    <w:tcPr>
      <w:shd w:val="solid" w:color="008080" w:fill="FFFFFF"/>
    </w:tcPr>
    <w:tblStylePr w:type="firstRow">
      <w:rPr>
        <w:b/>
        <w:bCs/>
        <w:i/>
        <w:iCs/>
      </w:rPr>
      <w:tblPr>
        <w:tblLayout w:type="fixed"/>
      </w:tblPr>
      <w:tcPr>
        <w:tcBorders>
          <w:tl2br w:val="nil"/>
          <w:tr2bl w:val="nil"/>
        </w:tcBorders>
        <w:shd w:val="solid" w:color="000000" w:fill="FFFFFF"/>
      </w:tcPr>
    </w:tblStylePr>
    <w:tblStylePr w:type="firstCol">
      <w:rPr>
        <w:b/>
        <w:bCs/>
        <w:i/>
        <w:iCs/>
      </w:rPr>
      <w:tblPr>
        <w:tblLayout w:type="fixed"/>
      </w:tblPr>
      <w:tcPr>
        <w:tcBorders>
          <w:tl2br w:val="nil"/>
          <w:tr2bl w:val="nil"/>
        </w:tcBorders>
        <w:shd w:val="solid" w:color="000080" w:fill="FFFFFF"/>
      </w:tcPr>
    </w:tblStylePr>
    <w:tblStylePr w:type="nwCell">
      <w:tblPr>
        <w:tblLayout w:type="fixed"/>
      </w:tblPr>
      <w:tcPr>
        <w:tcBorders>
          <w:tl2br w:val="nil"/>
          <w:tr2bl w:val="nil"/>
        </w:tcBorders>
        <w:shd w:val="solid" w:color="000000" w:fill="FFFFFF"/>
      </w:tcPr>
    </w:tblStylePr>
    <w:tblStylePr w:type="swCell">
      <w:rPr>
        <w:b/>
        <w:bCs/>
        <w:i w:val="0"/>
        <w:iCs w:val="0"/>
      </w:rPr>
      <w:tblPr>
        <w:tblLayout w:type="fixed"/>
      </w:tblPr>
      <w:tcPr>
        <w:tcBorders>
          <w:tl2br w:val="nil"/>
          <w:tr2bl w:val="nil"/>
        </w:tcBorders>
      </w:tcPr>
    </w:tblStylePr>
  </w:style>
  <w:style w:type="table" w:styleId="83">
    <w:name w:val="Table Colorful 2"/>
    <w:basedOn w:val="79"/>
    <w:semiHidden/>
    <w:qFormat/>
    <w:uiPriority w:val="0"/>
    <w:pPr>
      <w:widowControl w:val="0"/>
      <w:jc w:val="both"/>
    </w:pPr>
    <w:rPr>
      <w:rFonts w:ascii="Times New Roman" w:hAnsi="Times New Roman"/>
    </w:rPr>
    <w:tblPr>
      <w:tblBorders>
        <w:bottom w:val="single" w:color="000000" w:sz="12" w:space="0"/>
      </w:tblBorders>
      <w:tblLayout w:type="fixed"/>
    </w:tblPr>
    <w:tcPr>
      <w:shd w:val="pct20" w:color="FFFF00" w:fill="FFFFFF"/>
    </w:tcPr>
    <w:tblStylePr w:type="firstRow">
      <w:rPr>
        <w:b/>
        <w:bCs/>
        <w:i/>
        <w:iCs/>
        <w:color w:val="FFFFFF"/>
      </w:rPr>
      <w:tblPr>
        <w:tblLayout w:type="fixed"/>
      </w:tblPr>
      <w:tcPr>
        <w:tcBorders>
          <w:bottom w:val="single" w:color="000000" w:sz="12" w:space="0"/>
          <w:tl2br w:val="nil"/>
          <w:tr2bl w:val="nil"/>
        </w:tcBorders>
        <w:shd w:val="solid" w:color="800000" w:fill="FFFFFF"/>
      </w:tcPr>
    </w:tblStylePr>
    <w:tblStylePr w:type="firstCol">
      <w:rPr>
        <w:b/>
        <w:bCs/>
        <w:i/>
        <w:iCs/>
      </w:rPr>
      <w:tblPr>
        <w:tblLayout w:type="fixed"/>
      </w:tblPr>
      <w:tcPr>
        <w:tcBorders>
          <w:tl2br w:val="nil"/>
          <w:tr2bl w:val="nil"/>
        </w:tcBorders>
      </w:tcPr>
    </w:tblStylePr>
    <w:tblStylePr w:type="lastCol">
      <w:tblPr>
        <w:tblLayout w:type="fixed"/>
      </w:tblPr>
      <w:tcPr>
        <w:tcBorders>
          <w:tl2br w:val="nil"/>
          <w:tr2bl w:val="nil"/>
        </w:tcBorders>
        <w:shd w:val="solid" w:color="C0C0C0" w:fill="FFFFFF"/>
      </w:tcPr>
    </w:tblStylePr>
    <w:tblStylePr w:type="swCell">
      <w:rPr>
        <w:b/>
        <w:bCs/>
        <w:i w:val="0"/>
        <w:iCs w:val="0"/>
      </w:rPr>
      <w:tblPr>
        <w:tblLayout w:type="fixed"/>
      </w:tblPr>
      <w:tcPr>
        <w:tcBorders>
          <w:tl2br w:val="nil"/>
          <w:tr2bl w:val="nil"/>
        </w:tcBorders>
      </w:tcPr>
    </w:tblStylePr>
  </w:style>
  <w:style w:type="table" w:styleId="84">
    <w:name w:val="Table Colorful 3"/>
    <w:basedOn w:val="79"/>
    <w:semiHidden/>
    <w:qFormat/>
    <w:uiPriority w:val="0"/>
    <w:pPr>
      <w:widowControl w:val="0"/>
      <w:jc w:val="both"/>
    </w:pPr>
    <w:rPr>
      <w:rFonts w:ascii="Times New Roman" w:hAnsi="Times New Roman"/>
    </w:rPr>
    <w:tblPr>
      <w:tblBorders>
        <w:top w:val="single" w:color="000000" w:sz="18" w:space="0"/>
        <w:left w:val="single" w:color="000000" w:sz="18" w:space="0"/>
        <w:bottom w:val="single" w:color="000000" w:sz="18" w:space="0"/>
        <w:right w:val="single" w:color="000000" w:sz="18" w:space="0"/>
        <w:insideH w:val="single" w:color="C0C0C0" w:sz="6" w:space="0"/>
      </w:tblBorders>
      <w:tblLayout w:type="fixed"/>
    </w:tblPr>
    <w:tcPr>
      <w:shd w:val="pct25" w:color="008080" w:fill="FFFFFF"/>
    </w:tcPr>
    <w:tblStylePr w:type="firstRow">
      <w:tblPr>
        <w:tblLayout w:type="fixed"/>
      </w:tblPr>
      <w:tcPr>
        <w:tcBorders>
          <w:bottom w:val="single" w:color="000000" w:sz="6" w:space="0"/>
          <w:tl2br w:val="nil"/>
          <w:tr2bl w:val="nil"/>
        </w:tcBorders>
        <w:shd w:val="solid" w:color="008080" w:fill="FFFFFF"/>
      </w:tcPr>
    </w:tblStylePr>
    <w:tblStylePr w:type="firstCol">
      <w:tblPr>
        <w:tblLayout w:type="fixed"/>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blLayout w:type="fixed"/>
      </w:tblPr>
      <w:tcPr>
        <w:tcBorders>
          <w:tl2br w:val="nil"/>
          <w:tr2bl w:val="nil"/>
        </w:tcBorders>
        <w:shd w:val="solid" w:color="000000" w:fill="FFFFFF"/>
      </w:tcPr>
    </w:tblStylePr>
  </w:style>
  <w:style w:type="table" w:styleId="85">
    <w:name w:val="Table Elegant"/>
    <w:basedOn w:val="79"/>
    <w:semiHidden/>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l2br w:val="nil"/>
          <w:tr2bl w:val="nil"/>
        </w:tcBorders>
      </w:tcPr>
    </w:tblStylePr>
  </w:style>
  <w:style w:type="table" w:styleId="86">
    <w:name w:val="Table Classic 1"/>
    <w:basedOn w:val="79"/>
    <w:semiHidden/>
    <w:qFormat/>
    <w:uiPriority w:val="0"/>
    <w:pPr>
      <w:widowControl w:val="0"/>
      <w:jc w:val="both"/>
    </w:pPr>
    <w:rPr>
      <w:rFonts w:ascii="Times New Roman" w:hAnsi="Times New Roman"/>
    </w:rPr>
    <w:tblPr>
      <w:tblBorders>
        <w:top w:val="single" w:color="000000" w:sz="12" w:space="0"/>
        <w:bottom w:val="single" w:color="000000" w:sz="12" w:space="0"/>
      </w:tblBorders>
      <w:tblLayout w:type="fixed"/>
    </w:tblPr>
    <w:tcPr>
      <w:shd w:val="clear" w:color="auto" w:fill="auto"/>
    </w:tcPr>
    <w:tblStylePr w:type="firstRow">
      <w:rPr>
        <w:i/>
        <w:i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tblPr>
        <w:tblLayout w:type="fixed"/>
      </w:tblPr>
      <w:tcPr>
        <w:tcBorders>
          <w:right w:val="single" w:color="000000" w:sz="6" w:space="0"/>
          <w:tl2br w:val="nil"/>
          <w:tr2bl w:val="nil"/>
        </w:tcBorders>
      </w:tcPr>
    </w:tblStylePr>
    <w:tblStylePr w:type="neCell">
      <w:rPr>
        <w:b/>
        <w:bCs/>
        <w:i w:val="0"/>
        <w:iCs w:val="0"/>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87">
    <w:name w:val="Table Classic 2"/>
    <w:basedOn w:val="79"/>
    <w:semiHidden/>
    <w:qFormat/>
    <w:uiPriority w:val="0"/>
    <w:pPr>
      <w:widowControl w:val="0"/>
      <w:jc w:val="both"/>
    </w:pPr>
    <w:rPr>
      <w:rFonts w:ascii="Times New Roman" w:hAnsi="Times New Roman"/>
    </w:rPr>
    <w:tblPr>
      <w:tblBorders>
        <w:top w:val="single" w:color="000000" w:sz="12" w:space="0"/>
        <w:bottom w:val="single" w:color="000000" w:sz="12" w:space="0"/>
      </w:tblBorders>
      <w:tblLayout w:type="fixed"/>
    </w:tblPr>
    <w:tcPr>
      <w:shd w:val="clear" w:color="auto" w:fill="auto"/>
    </w:tcPr>
    <w:tblStylePr w:type="firstRow">
      <w:rPr>
        <w:color w:val="FFFFFF"/>
      </w:rPr>
      <w:tblPr>
        <w:tblLayout w:type="fixed"/>
      </w:tblPr>
      <w:tcPr>
        <w:tcBorders>
          <w:bottom w:val="single" w:color="000000" w:sz="6" w:space="0"/>
          <w:tl2br w:val="nil"/>
          <w:tr2bl w:val="nil"/>
        </w:tcBorders>
        <w:shd w:val="solid" w:color="800080" w:fill="FFFFFF"/>
      </w:tcPr>
    </w:tblStylePr>
    <w:tblStylePr w:type="lastRow">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shd w:val="solid" w:color="C0C0C0" w:fill="FFFFFF"/>
      </w:tcPr>
    </w:tblStylePr>
    <w:tblStylePr w:type="neCell">
      <w:rPr>
        <w:b/>
        <w:bCs/>
      </w:rPr>
      <w:tblPr>
        <w:tblLayout w:type="fixed"/>
      </w:tblPr>
      <w:tcPr>
        <w:tcBorders>
          <w:tl2br w:val="nil"/>
          <w:tr2bl w:val="nil"/>
        </w:tcBorders>
      </w:tcPr>
    </w:tblStylePr>
    <w:tblStylePr w:type="nwCell">
      <w:tblPr>
        <w:tblLayout w:type="fixed"/>
      </w:tblPr>
      <w:tcPr>
        <w:tcBorders>
          <w:tl2br w:val="nil"/>
          <w:tr2bl w:val="nil"/>
        </w:tcBorders>
        <w:shd w:val="solid" w:color="800080" w:fill="FFFFFF"/>
      </w:tcPr>
    </w:tblStylePr>
    <w:tblStylePr w:type="swCell">
      <w:rPr>
        <w:color w:val="000080"/>
      </w:rPr>
      <w:tblPr>
        <w:tblLayout w:type="fixed"/>
      </w:tblPr>
      <w:tcPr>
        <w:tcBorders>
          <w:tl2br w:val="nil"/>
          <w:tr2bl w:val="nil"/>
        </w:tcBorders>
      </w:tcPr>
    </w:tblStylePr>
  </w:style>
  <w:style w:type="table" w:styleId="88">
    <w:name w:val="Table Classic 3"/>
    <w:basedOn w:val="79"/>
    <w:semiHidden/>
    <w:qFormat/>
    <w:uiPriority w:val="0"/>
    <w:pPr>
      <w:widowControl w:val="0"/>
      <w:jc w:val="both"/>
    </w:pPr>
    <w:rPr>
      <w:rFonts w:ascii="Times New Roman" w:hAnsi="Times New Roman"/>
      <w:color w:val="000080"/>
    </w:rPr>
    <w:tblPr>
      <w:tblBorders>
        <w:top w:val="single" w:color="000000" w:sz="12" w:space="0"/>
        <w:left w:val="single" w:color="000000" w:sz="12" w:space="0"/>
        <w:bottom w:val="single" w:color="000000" w:sz="12" w:space="0"/>
        <w:right w:val="single" w:color="000000" w:sz="12" w:space="0"/>
      </w:tblBorders>
      <w:tblLayout w:type="fixed"/>
    </w:tblPr>
    <w:tcPr>
      <w:shd w:val="solid" w:color="C0C0C0" w:fill="FFFFFF"/>
    </w:tcPr>
    <w:tblStylePr w:type="firstRow">
      <w:rPr>
        <w:b/>
        <w:bCs/>
        <w:i/>
        <w:iCs/>
        <w:color w:val="FFFFFF"/>
      </w:rPr>
      <w:tblPr>
        <w:tblLayout w:type="fixed"/>
      </w:tblPr>
      <w:tcPr>
        <w:tcBorders>
          <w:bottom w:val="single" w:color="000000" w:sz="6" w:space="0"/>
          <w:tl2br w:val="nil"/>
          <w:tr2bl w:val="nil"/>
        </w:tcBorders>
        <w:shd w:val="solid" w:color="000080" w:fill="FFFFFF"/>
      </w:tcPr>
    </w:tblStylePr>
    <w:tblStylePr w:type="lastRow">
      <w:rPr>
        <w:color w:val="000080"/>
      </w:rPr>
      <w:tblPr>
        <w:tblLayout w:type="fixed"/>
      </w:tblPr>
      <w:tcPr>
        <w:tcBorders>
          <w:top w:val="single" w:color="000000" w:sz="12" w:space="0"/>
          <w:tl2br w:val="nil"/>
          <w:tr2bl w:val="nil"/>
        </w:tcBorders>
        <w:shd w:val="solid" w:color="FFFFFF" w:fill="FFFFFF"/>
      </w:tcPr>
    </w:tblStylePr>
    <w:tblStylePr w:type="firstCol">
      <w:rPr>
        <w:b/>
        <w:bCs/>
        <w:color w:val="000000"/>
      </w:rPr>
      <w:tblPr>
        <w:tblLayout w:type="fixed"/>
      </w:tblPr>
      <w:tcPr>
        <w:tcBorders>
          <w:tl2br w:val="nil"/>
          <w:tr2bl w:val="nil"/>
        </w:tcBorders>
      </w:tcPr>
    </w:tblStylePr>
  </w:style>
  <w:style w:type="table" w:styleId="89">
    <w:name w:val="Table Classic 4"/>
    <w:basedOn w:val="79"/>
    <w:semiHidden/>
    <w:qFormat/>
    <w:uiPriority w:val="0"/>
    <w:pPr>
      <w:widowControl w:val="0"/>
      <w:jc w:val="both"/>
    </w:pPr>
    <w:rPr>
      <w:rFonts w:ascii="Times New Roman" w:hAnsi="Times New Roman"/>
    </w:rPr>
    <w:tblPr>
      <w:tblBorders>
        <w:top w:val="single" w:color="000000" w:sz="12" w:space="0"/>
        <w:left w:val="single" w:color="000000" w:sz="6" w:space="0"/>
        <w:bottom w:val="single" w:color="000000" w:sz="12" w:space="0"/>
        <w:right w:val="single" w:color="000000" w:sz="6" w:space="0"/>
      </w:tblBorders>
      <w:tblLayout w:type="fixed"/>
    </w:tblPr>
    <w:tcPr>
      <w:shd w:val="clear" w:color="auto" w:fill="auto"/>
    </w:tcPr>
    <w:tblStylePr w:type="firstRow">
      <w:rPr>
        <w:b/>
        <w:bCs/>
        <w:i/>
        <w:iCs/>
        <w:color w:val="FFFFFF"/>
      </w:rPr>
      <w:tblPr>
        <w:tblLayout w:type="fixed"/>
      </w:tblPr>
      <w:tcPr>
        <w:tcBorders>
          <w:bottom w:val="single" w:color="000000" w:sz="6" w:space="0"/>
          <w:tl2br w:val="nil"/>
          <w:tr2bl w:val="nil"/>
        </w:tcBorders>
        <w:shd w:val="pct50" w:color="000080" w:fill="FFFFFF"/>
      </w:tcPr>
    </w:tblStylePr>
    <w:tblStylePr w:type="lastRow">
      <w:rPr>
        <w:color w:val="000080"/>
      </w:rPr>
      <w:tblPr>
        <w:tblLayout w:type="fixed"/>
      </w:tblPr>
      <w:tcPr>
        <w:tcBorders>
          <w:bottom w:val="single" w:color="000000" w:sz="6" w:space="0"/>
          <w:tl2br w:val="nil"/>
          <w:tr2bl w:val="nil"/>
        </w:tcBorders>
        <w:shd w:val="pct50" w:color="000000" w:fill="FFFFFF"/>
      </w:tcPr>
    </w:tblStylePr>
    <w:tblStylePr w:type="firstCol">
      <w:rPr>
        <w:b/>
        <w:bCs/>
      </w:rPr>
      <w:tblPr>
        <w:tblLayout w:type="fixed"/>
      </w:tblPr>
      <w:tcPr>
        <w:tcBorders>
          <w:tl2br w:val="nil"/>
          <w:tr2bl w:val="nil"/>
        </w:tcBorders>
      </w:tcPr>
    </w:tblStylePr>
    <w:tblStylePr w:type="nwCell">
      <w:rPr>
        <w:b/>
        <w:bCs/>
      </w:rPr>
      <w:tblPr>
        <w:tblLayout w:type="fixed"/>
      </w:tblPr>
      <w:tcPr>
        <w:tcBorders>
          <w:tl2br w:val="nil"/>
          <w:tr2bl w:val="nil"/>
        </w:tcBorders>
      </w:tcPr>
    </w:tblStylePr>
    <w:tblStylePr w:type="swCell">
      <w:rPr>
        <w:color w:val="000080"/>
      </w:rPr>
      <w:tblPr>
        <w:tblLayout w:type="fixed"/>
      </w:tblPr>
      <w:tcPr>
        <w:tcBorders>
          <w:tl2br w:val="nil"/>
          <w:tr2bl w:val="nil"/>
        </w:tcBorders>
      </w:tcPr>
    </w:tblStylePr>
  </w:style>
  <w:style w:type="table" w:styleId="90">
    <w:name w:val="Table Simple 1"/>
    <w:basedOn w:val="79"/>
    <w:semiHidden/>
    <w:qFormat/>
    <w:uiPriority w:val="0"/>
    <w:pPr>
      <w:widowControl w:val="0"/>
      <w:jc w:val="both"/>
    </w:pPr>
    <w:rPr>
      <w:rFonts w:ascii="Times New Roman" w:hAnsi="Times New Roman"/>
    </w:rPr>
    <w:tblPr>
      <w:tblBorders>
        <w:top w:val="single" w:color="008000" w:sz="12" w:space="0"/>
        <w:bottom w:val="single" w:color="008000" w:sz="12" w:space="0"/>
      </w:tblBorders>
      <w:tblLayout w:type="fixed"/>
    </w:tblPr>
    <w:tcPr>
      <w:shd w:val="clear" w:color="auto" w:fill="auto"/>
    </w:tcPr>
    <w:tblStylePr w:type="firstRow">
      <w:tblPr>
        <w:tblLayout w:type="fixed"/>
      </w:tblPr>
      <w:tcPr>
        <w:tcBorders>
          <w:bottom w:val="single" w:color="008000" w:sz="6" w:space="0"/>
          <w:tl2br w:val="nil"/>
          <w:tr2bl w:val="nil"/>
        </w:tcBorders>
      </w:tcPr>
    </w:tblStylePr>
    <w:tblStylePr w:type="lastRow">
      <w:tblPr>
        <w:tblLayout w:type="fixed"/>
      </w:tblPr>
      <w:tcPr>
        <w:tcBorders>
          <w:top w:val="single" w:color="008000" w:sz="6" w:space="0"/>
          <w:tl2br w:val="nil"/>
          <w:tr2bl w:val="nil"/>
        </w:tcBorders>
      </w:tcPr>
    </w:tblStylePr>
  </w:style>
  <w:style w:type="table" w:styleId="91">
    <w:name w:val="Table Simple 2"/>
    <w:basedOn w:val="79"/>
    <w:semiHidden/>
    <w:qFormat/>
    <w:uiPriority w:val="0"/>
    <w:pPr>
      <w:widowControl w:val="0"/>
      <w:jc w:val="both"/>
    </w:pPr>
    <w:rPr>
      <w:rFonts w:ascii="Times New Roman" w:hAnsi="Times New Roman"/>
    </w:rPr>
    <w:tblPr>
      <w:tblLayout w:type="fixed"/>
    </w:tblPr>
    <w:tblStylePr w:type="firstRow">
      <w:rPr>
        <w:b/>
        <w:bCs/>
      </w:rPr>
      <w:tblPr>
        <w:tblLayout w:type="fixed"/>
      </w:tblPr>
      <w:tcPr>
        <w:tcBorders>
          <w:bottom w:val="single" w:color="000000" w:sz="12" w:space="0"/>
          <w:tl2br w:val="nil"/>
          <w:tr2bl w:val="nil"/>
        </w:tcBorders>
      </w:tcPr>
    </w:tblStylePr>
    <w:tblStylePr w:type="lastRow">
      <w:rPr>
        <w:b/>
        <w:bCs/>
        <w:color w:val="auto"/>
      </w:rPr>
      <w:tblPr>
        <w:tblLayout w:type="fixed"/>
      </w:tblPr>
      <w:tcPr>
        <w:tcBorders>
          <w:top w:val="single" w:color="000000" w:sz="6"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lastCol">
      <w:rPr>
        <w:b/>
        <w:bCs/>
      </w:rPr>
      <w:tblPr>
        <w:tblLayout w:type="fixed"/>
      </w:tblPr>
      <w:tcPr>
        <w:tcBorders>
          <w:left w:val="single" w:color="000000" w:sz="6" w:space="0"/>
          <w:tl2br w:val="nil"/>
          <w:tr2bl w:val="nil"/>
        </w:tcBorders>
      </w:tcPr>
    </w:tblStylePr>
    <w:tblStylePr w:type="neCell">
      <w:rPr>
        <w:b/>
        <w:bCs/>
      </w:rPr>
      <w:tblPr>
        <w:tblLayout w:type="fixed"/>
      </w:tblPr>
      <w:tcPr>
        <w:tcBorders>
          <w:left w:val="nil"/>
          <w:tl2br w:val="nil"/>
          <w:tr2bl w:val="nil"/>
        </w:tcBorders>
      </w:tcPr>
    </w:tblStylePr>
    <w:tblStylePr w:type="swCell">
      <w:rPr>
        <w:b/>
        <w:bCs/>
      </w:rPr>
      <w:tblPr>
        <w:tblLayout w:type="fixed"/>
      </w:tblPr>
      <w:tcPr>
        <w:tcBorders>
          <w:top w:val="nil"/>
          <w:tl2br w:val="nil"/>
          <w:tr2bl w:val="nil"/>
        </w:tcBorders>
      </w:tcPr>
    </w:tblStylePr>
  </w:style>
  <w:style w:type="table" w:styleId="92">
    <w:name w:val="Table Simple 3"/>
    <w:basedOn w:val="79"/>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tblBorders>
      <w:tblLayout w:type="fixed"/>
    </w:tblPr>
    <w:tcPr>
      <w:shd w:val="clear" w:color="auto" w:fill="auto"/>
    </w:tcPr>
    <w:tblStylePr w:type="firstRow">
      <w:rPr>
        <w:b/>
        <w:bCs/>
        <w:color w:val="FFFFFF"/>
      </w:rPr>
      <w:tblPr>
        <w:tblLayout w:type="fixed"/>
      </w:tblPr>
      <w:tcPr>
        <w:tcBorders>
          <w:tl2br w:val="nil"/>
          <w:tr2bl w:val="nil"/>
        </w:tcBorders>
        <w:shd w:val="solid" w:color="000000" w:fill="FFFFFF"/>
      </w:tcPr>
    </w:tblStylePr>
  </w:style>
  <w:style w:type="table" w:styleId="93">
    <w:name w:val="Table Subtle 1"/>
    <w:basedOn w:val="79"/>
    <w:semiHidden/>
    <w:qFormat/>
    <w:uiPriority w:val="0"/>
    <w:pPr>
      <w:widowControl w:val="0"/>
      <w:jc w:val="both"/>
    </w:pPr>
    <w:rPr>
      <w:rFonts w:ascii="Times New Roman" w:hAnsi="Times New Roman"/>
    </w:rPr>
    <w:tblPr>
      <w:tblLayout w:type="fixed"/>
    </w:tblPr>
    <w:tblStylePr w:type="firstRow">
      <w:tblPr>
        <w:tblLayout w:type="fixed"/>
      </w:tblPr>
      <w:tcPr>
        <w:tcBorders>
          <w:top w:val="single" w:color="000000" w:sz="6" w:space="0"/>
          <w:bottom w:val="single" w:color="000000" w:sz="12" w:space="0"/>
          <w:tl2br w:val="nil"/>
          <w:tr2bl w:val="nil"/>
        </w:tcBorders>
      </w:tcPr>
    </w:tblStylePr>
    <w:tblStylePr w:type="lastRow">
      <w:tblPr>
        <w:tblLayout w:type="fixed"/>
      </w:tblPr>
      <w:tcPr>
        <w:tcBorders>
          <w:top w:val="single" w:color="000000" w:sz="12" w:space="0"/>
          <w:tl2br w:val="nil"/>
          <w:tr2bl w:val="nil"/>
        </w:tcBorders>
        <w:shd w:val="pct25" w:color="800080" w:fill="FFFFFF"/>
      </w:tcPr>
    </w:tblStylePr>
    <w:tblStylePr w:type="firstCol">
      <w:tblPr>
        <w:tblLayout w:type="fixed"/>
      </w:tblPr>
      <w:tcPr>
        <w:tcBorders>
          <w:right w:val="single" w:color="000000" w:sz="12" w:space="0"/>
          <w:tl2br w:val="nil"/>
          <w:tr2bl w:val="nil"/>
        </w:tcBorders>
      </w:tcPr>
    </w:tblStylePr>
    <w:tblStylePr w:type="lastCol">
      <w:tblPr>
        <w:tblLayout w:type="fixed"/>
      </w:tblPr>
      <w:tcPr>
        <w:tcBorders>
          <w:left w:val="single" w:color="000000" w:sz="12" w:space="0"/>
          <w:tl2br w:val="nil"/>
          <w:tr2bl w:val="nil"/>
        </w:tcBorders>
      </w:tcPr>
    </w:tblStylePr>
    <w:tblStylePr w:type="band1Horz">
      <w:tblPr>
        <w:tblLayout w:type="fixed"/>
      </w:tblPr>
      <w:tcPr>
        <w:tcBorders>
          <w:bottom w:val="single" w:color="000000" w:sz="6"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94">
    <w:name w:val="Table Subtle 2"/>
    <w:basedOn w:val="79"/>
    <w:semiHidden/>
    <w:qFormat/>
    <w:uiPriority w:val="0"/>
    <w:pPr>
      <w:widowControl w:val="0"/>
      <w:jc w:val="both"/>
    </w:pPr>
    <w:rPr>
      <w:rFonts w:ascii="Times New Roman" w:hAnsi="Times New Roman"/>
    </w:rPr>
    <w:tblPr>
      <w:tblBorders>
        <w:left w:val="single" w:color="000000" w:sz="6" w:space="0"/>
        <w:right w:val="single" w:color="000000" w:sz="6" w:space="0"/>
      </w:tblBorders>
      <w:tblLayout w:type="fixed"/>
    </w:tblPr>
    <w:tblStylePr w:type="firstRow">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firstCol">
      <w:tblPr>
        <w:tblLayout w:type="fixed"/>
      </w:tblPr>
      <w:tcPr>
        <w:tcBorders>
          <w:right w:val="single" w:color="000000" w:sz="12" w:space="0"/>
          <w:tl2br w:val="nil"/>
          <w:tr2bl w:val="nil"/>
        </w:tcBorders>
        <w:shd w:val="pct25" w:color="008000" w:fill="FFFFFF"/>
      </w:tcPr>
    </w:tblStylePr>
    <w:tblStylePr w:type="lastCol">
      <w:tblPr>
        <w:tblLayout w:type="fixed"/>
      </w:tblPr>
      <w:tcPr>
        <w:tcBorders>
          <w:left w:val="single" w:color="000000" w:sz="12"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95">
    <w:name w:val="Table 3D effects 1"/>
    <w:basedOn w:val="79"/>
    <w:semiHidden/>
    <w:qFormat/>
    <w:uiPriority w:val="0"/>
    <w:pPr>
      <w:widowControl w:val="0"/>
      <w:jc w:val="both"/>
    </w:pPr>
    <w:rPr>
      <w:rFonts w:ascii="Times New Roman" w:hAnsi="Times New Roman"/>
    </w:rPr>
    <w:tblPr>
      <w:tblLayout w:type="fixed"/>
    </w:tblPr>
    <w:tcPr>
      <w:shd w:val="solid" w:color="C0C0C0" w:fill="FFFFFF"/>
    </w:tcPr>
    <w:tblStylePr w:type="firstRow">
      <w:rPr>
        <w:b/>
        <w:bCs/>
        <w:color w:val="800080"/>
      </w:rPr>
      <w:tblPr>
        <w:tblLayout w:type="fixed"/>
      </w:tblPr>
      <w:tcPr>
        <w:tcBorders>
          <w:bottom w:val="single" w:color="808080" w:sz="6" w:space="0"/>
          <w:tl2br w:val="nil"/>
          <w:tr2bl w:val="nil"/>
        </w:tcBorders>
      </w:tcPr>
    </w:tblStylePr>
    <w:tblStylePr w:type="lastRow">
      <w:tblPr>
        <w:tblLayout w:type="fixed"/>
      </w:tblPr>
      <w:tcPr>
        <w:tcBorders>
          <w:top w:val="single" w:color="FFFFFF" w:sz="6" w:space="0"/>
          <w:tl2br w:val="nil"/>
          <w:tr2bl w:val="nil"/>
        </w:tcBorders>
      </w:tcPr>
    </w:tblStylePr>
    <w:tblStylePr w:type="firstCol">
      <w:rPr>
        <w:b/>
        <w:bCs/>
      </w:rPr>
      <w:tblPr>
        <w:tblLayout w:type="fixed"/>
      </w:tblPr>
      <w:tcPr>
        <w:tcBorders>
          <w:right w:val="single" w:color="808080" w:sz="6" w:space="0"/>
          <w:tl2br w:val="nil"/>
          <w:tr2bl w:val="nil"/>
        </w:tcBorders>
      </w:tcPr>
    </w:tblStylePr>
    <w:tblStylePr w:type="lastCol">
      <w:tblPr>
        <w:tblLayout w:type="fixed"/>
      </w:tblPr>
      <w:tcPr>
        <w:tcBorders>
          <w:left w:val="single" w:color="FFFFFF" w:sz="6" w:space="0"/>
          <w:tl2br w:val="nil"/>
          <w:tr2bl w:val="nil"/>
        </w:tcBorders>
      </w:tcPr>
    </w:tblStylePr>
    <w:tblStylePr w:type="neCell">
      <w:tblPr>
        <w:tblLayout w:type="fixed"/>
      </w:tblPr>
      <w:tcPr>
        <w:tcBorders>
          <w:left w:val="nil"/>
          <w:bottom w:val="nil"/>
          <w:tl2br w:val="nil"/>
          <w:tr2bl w:val="nil"/>
        </w:tcBorders>
      </w:tcPr>
    </w:tblStylePr>
    <w:tblStylePr w:type="nwCell">
      <w:tblPr>
        <w:tblLayout w:type="fixed"/>
      </w:tblPr>
      <w:tcPr>
        <w:tcBorders>
          <w:bottom w:val="nil"/>
          <w:right w:val="nil"/>
          <w:tl2br w:val="nil"/>
          <w:tr2bl w:val="nil"/>
        </w:tcBorders>
      </w:tcPr>
    </w:tblStylePr>
    <w:tblStylePr w:type="seCell">
      <w:tblPr>
        <w:tblLayout w:type="fixed"/>
      </w:tblPr>
      <w:tcPr>
        <w:tcBorders>
          <w:top w:val="nil"/>
          <w:left w:val="nil"/>
          <w:tl2br w:val="nil"/>
          <w:tr2bl w:val="nil"/>
        </w:tcBorders>
      </w:tcPr>
    </w:tblStylePr>
    <w:tblStylePr w:type="swCell">
      <w:rPr>
        <w:color w:val="000080"/>
      </w:rPr>
      <w:tblPr>
        <w:tblLayout w:type="fixed"/>
      </w:tblPr>
      <w:tcPr>
        <w:tcBorders>
          <w:top w:val="nil"/>
          <w:right w:val="nil"/>
          <w:tl2br w:val="nil"/>
          <w:tr2bl w:val="nil"/>
        </w:tcBorders>
      </w:tcPr>
    </w:tblStylePr>
  </w:style>
  <w:style w:type="table" w:styleId="96">
    <w:name w:val="Table 3D effects 2"/>
    <w:basedOn w:val="79"/>
    <w:semiHidden/>
    <w:qFormat/>
    <w:uiPriority w:val="0"/>
    <w:pPr>
      <w:widowControl w:val="0"/>
      <w:jc w:val="both"/>
    </w:pPr>
    <w:rPr>
      <w:rFonts w:ascii="Times New Roman" w:hAnsi="Times New Roman"/>
    </w:rPr>
    <w:tblPr>
      <w:tblLayout w:type="fixed"/>
    </w:tblPr>
    <w:tcPr>
      <w:shd w:val="solid" w:color="C0C0C0" w:fill="FFFFFF"/>
    </w:tcPr>
    <w:tblStylePr w:type="firstRow">
      <w:rPr>
        <w:b/>
        <w:bCs/>
      </w:rPr>
      <w:tblPr>
        <w:tblLayout w:type="fixed"/>
      </w:tblPr>
      <w:tcPr>
        <w:tcBorders>
          <w:tl2br w:val="nil"/>
          <w:tr2bl w:val="nil"/>
        </w:tcBorders>
      </w:tcPr>
    </w:tblStylePr>
    <w:tblStylePr w:type="firstCol">
      <w:tblPr>
        <w:tblLayout w:type="fixed"/>
      </w:tblPr>
      <w:tcPr>
        <w:tcBorders>
          <w:top w:val="nil"/>
          <w:bottom w:val="nil"/>
          <w:right w:val="single" w:color="808080" w:sz="6" w:space="0"/>
          <w:tl2br w:val="nil"/>
          <w:tr2bl w:val="nil"/>
        </w:tcBorders>
      </w:tcPr>
    </w:tblStylePr>
    <w:tblStylePr w:type="lastCol">
      <w:tblPr>
        <w:tblLayout w:type="fixed"/>
      </w:tblPr>
      <w:tcPr>
        <w:tcBorders>
          <w:right w:val="single" w:color="FFFFFF" w:sz="6" w:space="0"/>
          <w:tl2br w:val="nil"/>
          <w:tr2bl w:val="nil"/>
        </w:tcBorders>
      </w:tcPr>
    </w:tblStylePr>
    <w:tblStylePr w:type="band1Horz">
      <w:tblPr>
        <w:tblLayout w:type="fixed"/>
      </w:tblPr>
      <w:tcPr>
        <w:tcBorders>
          <w:top w:val="single" w:color="808080" w:sz="6" w:space="0"/>
          <w:bottom w:val="single" w:color="FFFFFF" w:sz="6" w:space="0"/>
          <w:tl2br w:val="nil"/>
          <w:tr2bl w:val="nil"/>
        </w:tcBorders>
      </w:tcPr>
    </w:tblStylePr>
    <w:tblStylePr w:type="swCell">
      <w:rPr>
        <w:b/>
        <w:bCs/>
      </w:rPr>
      <w:tblPr>
        <w:tblLayout w:type="fixed"/>
      </w:tblPr>
      <w:tcPr>
        <w:tcBorders>
          <w:tl2br w:val="nil"/>
          <w:tr2bl w:val="nil"/>
        </w:tcBorders>
      </w:tcPr>
    </w:tblStylePr>
  </w:style>
  <w:style w:type="table" w:styleId="97">
    <w:name w:val="Table 3D effects 3"/>
    <w:basedOn w:val="79"/>
    <w:semiHidden/>
    <w:qFormat/>
    <w:uiPriority w:val="0"/>
    <w:pPr>
      <w:widowControl w:val="0"/>
      <w:jc w:val="both"/>
    </w:pPr>
    <w:rPr>
      <w:rFonts w:ascii="Times New Roman" w:hAnsi="Times New Roman"/>
    </w:rPr>
    <w:tblPr>
      <w:tblLayout w:type="fixed"/>
    </w:tblPr>
    <w:tblStylePr w:type="firstRow">
      <w:rPr>
        <w:b/>
        <w:bCs/>
      </w:rPr>
      <w:tblPr>
        <w:tblLayout w:type="fixed"/>
      </w:tblPr>
      <w:tcPr>
        <w:tcBorders>
          <w:tl2br w:val="nil"/>
          <w:tr2bl w:val="nil"/>
        </w:tcBorders>
      </w:tcPr>
    </w:tblStylePr>
    <w:tblStylePr w:type="firstCol">
      <w:tblPr>
        <w:tblLayout w:type="fixed"/>
      </w:tblPr>
      <w:tcPr>
        <w:tcBorders>
          <w:top w:val="nil"/>
          <w:bottom w:val="nil"/>
          <w:right w:val="single" w:color="808080" w:sz="6" w:space="0"/>
          <w:tl2br w:val="nil"/>
          <w:tr2bl w:val="nil"/>
        </w:tcBorders>
      </w:tcPr>
    </w:tblStylePr>
    <w:tblStylePr w:type="lastCol">
      <w:tblPr>
        <w:tblLayout w:type="fixed"/>
      </w:tblPr>
      <w:tcPr>
        <w:tcBorders>
          <w:right w:val="single" w:color="FFFFFF" w:sz="6" w:space="0"/>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50" w:color="C0C0C0" w:fill="FFFFFF"/>
      </w:tcPr>
    </w:tblStylePr>
    <w:tblStylePr w:type="band1Horz">
      <w:tblPr>
        <w:tblLayout w:type="fixed"/>
      </w:tblPr>
      <w:tcPr>
        <w:tcBorders>
          <w:top w:val="single" w:color="808080" w:sz="6" w:space="0"/>
          <w:bottom w:val="single" w:color="FFFFFF" w:sz="6" w:space="0"/>
          <w:tl2br w:val="nil"/>
          <w:tr2bl w:val="nil"/>
        </w:tcBorders>
      </w:tcPr>
    </w:tblStylePr>
    <w:tblStylePr w:type="swCell">
      <w:rPr>
        <w:b/>
        <w:bCs/>
      </w:rPr>
      <w:tblPr>
        <w:tblLayout w:type="fixed"/>
      </w:tblPr>
      <w:tcPr>
        <w:tcBorders>
          <w:tl2br w:val="nil"/>
          <w:tr2bl w:val="nil"/>
        </w:tcBorders>
      </w:tcPr>
    </w:tblStylePr>
  </w:style>
  <w:style w:type="table" w:styleId="98">
    <w:name w:val="Table List 1"/>
    <w:basedOn w:val="79"/>
    <w:semiHidden/>
    <w:qFormat/>
    <w:uiPriority w:val="0"/>
    <w:pPr>
      <w:widowControl w:val="0"/>
      <w:jc w:val="both"/>
    </w:pPr>
    <w:rPr>
      <w:rFonts w:ascii="Times New Roman" w:hAnsi="Times New Roman"/>
    </w:rPr>
    <w:tblPr>
      <w:tblBorders>
        <w:top w:val="single" w:color="008080" w:sz="12" w:space="0"/>
        <w:left w:val="single" w:color="008080" w:sz="6" w:space="0"/>
        <w:bottom w:val="single" w:color="008080" w:sz="12" w:space="0"/>
        <w:right w:val="single" w:color="008080" w:sz="6" w:space="0"/>
      </w:tblBorders>
      <w:tblLayout w:type="fixed"/>
    </w:tblPr>
    <w:tblStylePr w:type="firstRow">
      <w:rPr>
        <w:b/>
        <w:bCs/>
        <w:i/>
        <w:iCs/>
        <w:color w:val="800000"/>
      </w:rPr>
      <w:tblPr>
        <w:tblLayout w:type="fixed"/>
      </w:tblPr>
      <w:tcPr>
        <w:tcBorders>
          <w:bottom w:val="single" w:color="000000" w:sz="6" w:space="0"/>
          <w:tl2br w:val="nil"/>
          <w:tr2bl w:val="nil"/>
        </w:tcBorders>
        <w:shd w:val="solid" w:color="C0C0C0" w:fill="FFFFFF"/>
      </w:tcPr>
    </w:tblStylePr>
    <w:tblStylePr w:type="lastRow">
      <w:tblPr>
        <w:tblLayout w:type="fixed"/>
      </w:tblPr>
      <w:tcPr>
        <w:tcBorders>
          <w:top w:val="single" w:color="000000" w:sz="6" w:space="0"/>
          <w:tl2br w:val="nil"/>
          <w:tr2bl w:val="nil"/>
        </w:tcBorders>
      </w:tcPr>
    </w:tblStylePr>
    <w:tblStylePr w:type="band1Horz">
      <w:rPr>
        <w:color w:val="auto"/>
      </w:rPr>
      <w:tblPr>
        <w:tblLayout w:type="fixed"/>
      </w:tblPr>
      <w:tcPr>
        <w:tcBorders>
          <w:tl2br w:val="nil"/>
          <w:tr2bl w:val="nil"/>
        </w:tcBorders>
        <w:shd w:val="solid" w:color="C0C0C0" w:fill="FFFFFF"/>
      </w:tcPr>
    </w:tblStylePr>
    <w:tblStylePr w:type="band2Horz">
      <w:rPr>
        <w:color w:val="auto"/>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99">
    <w:name w:val="Table List 2"/>
    <w:basedOn w:val="79"/>
    <w:semiHidden/>
    <w:qFormat/>
    <w:uiPriority w:val="0"/>
    <w:pPr>
      <w:widowControl w:val="0"/>
      <w:jc w:val="both"/>
    </w:pPr>
    <w:rPr>
      <w:rFonts w:ascii="Times New Roman" w:hAnsi="Times New Roman"/>
    </w:rPr>
    <w:tblPr>
      <w:tblBorders>
        <w:bottom w:val="single" w:color="808080" w:sz="12" w:space="0"/>
      </w:tblBorders>
      <w:tblLayout w:type="fixed"/>
    </w:tblPr>
    <w:tblStylePr w:type="firstRow">
      <w:rPr>
        <w:b/>
        <w:bCs/>
        <w:color w:val="FFFFFF"/>
      </w:rPr>
      <w:tblPr>
        <w:tblLayout w:type="fixed"/>
      </w:tblPr>
      <w:tcPr>
        <w:tcBorders>
          <w:bottom w:val="single" w:color="000000" w:sz="6" w:space="0"/>
          <w:tl2br w:val="nil"/>
          <w:tr2bl w:val="nil"/>
        </w:tcBorders>
        <w:shd w:val="pct75" w:color="008080" w:fill="008000"/>
      </w:tcPr>
    </w:tblStylePr>
    <w:tblStylePr w:type="lastRow">
      <w:tblPr>
        <w:tblLayout w:type="fixed"/>
      </w:tblPr>
      <w:tcPr>
        <w:tcBorders>
          <w:top w:val="single" w:color="000000" w:sz="6" w:space="0"/>
          <w:tl2br w:val="nil"/>
          <w:tr2bl w:val="nil"/>
        </w:tcBorders>
      </w:tcPr>
    </w:tblStylePr>
    <w:tblStylePr w:type="band1Horz">
      <w:rPr>
        <w:color w:val="auto"/>
      </w:rPr>
      <w:tblPr>
        <w:tblLayout w:type="fixed"/>
      </w:tblPr>
      <w:tcPr>
        <w:tcBorders>
          <w:tl2br w:val="nil"/>
          <w:tr2bl w:val="nil"/>
        </w:tcBorders>
        <w:shd w:val="pct20" w:color="00FF00" w:fill="FFFFFF"/>
      </w:tcPr>
    </w:tblStylePr>
    <w:tblStylePr w:type="band2Horz">
      <w:rPr>
        <w:color w:val="auto"/>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00">
    <w:name w:val="Table List 3"/>
    <w:basedOn w:val="79"/>
    <w:semiHidden/>
    <w:qFormat/>
    <w:uiPriority w:val="0"/>
    <w:pPr>
      <w:widowControl w:val="0"/>
      <w:jc w:val="both"/>
    </w:pPr>
    <w:rPr>
      <w:rFonts w:ascii="Times New Roman" w:hAnsi="Times New Roman"/>
    </w:rPr>
    <w:tblPr>
      <w:tblBorders>
        <w:top w:val="single" w:color="000000" w:sz="12" w:space="0"/>
        <w:bottom w:val="single" w:color="000000" w:sz="12" w:space="0"/>
        <w:insideH w:val="single" w:color="000000" w:sz="6" w:space="0"/>
      </w:tblBorders>
      <w:tblLayout w:type="fixed"/>
    </w:tblPr>
    <w:tcPr>
      <w:shd w:val="clear" w:color="auto" w:fill="auto"/>
    </w:tcPr>
    <w:tblStylePr w:type="firstRow">
      <w:rPr>
        <w:b/>
        <w:bCs/>
        <w:color w:val="000080"/>
      </w:rPr>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swCell">
      <w:rPr>
        <w:i/>
        <w:iCs/>
        <w:color w:val="000080"/>
      </w:rPr>
      <w:tblPr>
        <w:tblLayout w:type="fixed"/>
      </w:tblPr>
      <w:tcPr>
        <w:tcBorders>
          <w:tl2br w:val="nil"/>
          <w:tr2bl w:val="nil"/>
        </w:tcBorders>
      </w:tcPr>
    </w:tblStylePr>
  </w:style>
  <w:style w:type="table" w:styleId="101">
    <w:name w:val="Table List 4"/>
    <w:basedOn w:val="79"/>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Layout w:type="fixed"/>
    </w:tblPr>
    <w:tcPr>
      <w:shd w:val="clear" w:color="auto" w:fill="auto"/>
    </w:tcPr>
    <w:tblStylePr w:type="firstRow">
      <w:rPr>
        <w:b/>
        <w:bCs/>
        <w:color w:val="FFFFFF"/>
      </w:rPr>
      <w:tblPr>
        <w:tblLayout w:type="fixed"/>
      </w:tblPr>
      <w:tcPr>
        <w:tcBorders>
          <w:bottom w:val="single" w:color="000000" w:sz="12" w:space="0"/>
          <w:tl2br w:val="nil"/>
          <w:tr2bl w:val="nil"/>
        </w:tcBorders>
        <w:shd w:val="solid" w:color="808080" w:fill="FFFFFF"/>
      </w:tcPr>
    </w:tblStylePr>
  </w:style>
  <w:style w:type="table" w:styleId="102">
    <w:name w:val="Table List 5"/>
    <w:basedOn w:val="79"/>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tblBorders>
      <w:tblLayout w:type="fixed"/>
    </w:tblPr>
    <w:tcPr>
      <w:shd w:val="clear" w:color="auto" w:fill="auto"/>
    </w:tcPr>
    <w:tblStylePr w:type="firstRow">
      <w:rPr>
        <w:b/>
        <w:bCs/>
      </w:rPr>
      <w:tblPr>
        <w:tblLayout w:type="fixed"/>
      </w:tblPr>
      <w:tcPr>
        <w:tcBorders>
          <w:bottom w:val="single" w:color="000000" w:sz="12" w:space="0"/>
          <w:tl2br w:val="nil"/>
          <w:tr2bl w:val="nil"/>
        </w:tcBorders>
      </w:tcPr>
    </w:tblStylePr>
    <w:tblStylePr w:type="firstCol">
      <w:rPr>
        <w:b/>
        <w:bCs/>
      </w:rPr>
      <w:tblPr>
        <w:tblLayout w:type="fixed"/>
      </w:tblPr>
      <w:tcPr>
        <w:tcBorders>
          <w:tl2br w:val="nil"/>
          <w:tr2bl w:val="nil"/>
        </w:tcBorders>
      </w:tcPr>
    </w:tblStylePr>
  </w:style>
  <w:style w:type="table" w:styleId="103">
    <w:name w:val="Table List 6"/>
    <w:basedOn w:val="79"/>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tblBorders>
      <w:tblLayout w:type="fixed"/>
    </w:tblPr>
    <w:tcPr>
      <w:shd w:val="pct50" w:color="000000" w:fill="FFFFFF"/>
    </w:tcPr>
    <w:tblStylePr w:type="firstRow">
      <w:rPr>
        <w:b/>
        <w:bCs/>
      </w:rPr>
      <w:tblPr>
        <w:tblLayout w:type="fixed"/>
      </w:tblPr>
      <w:tcPr>
        <w:tcBorders>
          <w:bottom w:val="single" w:color="000000" w:sz="12"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band1Horz">
      <w:tblPr>
        <w:tblLayout w:type="fixed"/>
      </w:tblPr>
      <w:tcPr>
        <w:tcBorders>
          <w:tl2br w:val="nil"/>
          <w:tr2bl w:val="nil"/>
        </w:tcBorders>
        <w:shd w:val="pct25" w:color="000000" w:fill="FFFFFF"/>
      </w:tcPr>
    </w:tblStylePr>
    <w:tblStylePr w:type="nwCell">
      <w:tblPr>
        <w:tblLayout w:type="fixed"/>
      </w:tblPr>
      <w:tcPr>
        <w:tcBorders>
          <w:tl2br w:val="single" w:color="000000" w:sz="6" w:space="0"/>
          <w:tr2bl w:val="nil"/>
        </w:tcBorders>
      </w:tcPr>
    </w:tblStylePr>
  </w:style>
  <w:style w:type="table" w:styleId="104">
    <w:name w:val="Table List 7"/>
    <w:basedOn w:val="79"/>
    <w:semiHidden/>
    <w:qFormat/>
    <w:uiPriority w:val="0"/>
    <w:pPr>
      <w:widowControl w:val="0"/>
      <w:jc w:val="both"/>
    </w:pPr>
    <w:rPr>
      <w:rFonts w:ascii="Times New Roman" w:hAnsi="Times New Roman"/>
    </w:rPr>
    <w:tblPr>
      <w:tblBorders>
        <w:top w:val="single" w:color="008000" w:sz="12" w:space="0"/>
        <w:left w:val="single" w:color="008000" w:sz="6" w:space="0"/>
        <w:bottom w:val="single" w:color="008000" w:sz="12" w:space="0"/>
        <w:right w:val="single" w:color="008000" w:sz="6" w:space="0"/>
        <w:insideH w:val="single" w:color="000000" w:sz="6" w:space="0"/>
      </w:tblBorders>
      <w:tblLayout w:type="fixed"/>
    </w:tblPr>
    <w:tblStylePr w:type="firstRow">
      <w:rPr>
        <w:b/>
        <w:bCs/>
      </w:rPr>
      <w:tblPr>
        <w:tblLayout w:type="fixed"/>
      </w:tblPr>
      <w:tcPr>
        <w:tcBorders>
          <w:bottom w:val="single" w:color="008000" w:sz="12" w:space="0"/>
          <w:tl2br w:val="nil"/>
          <w:tr2bl w:val="nil"/>
        </w:tcBorders>
        <w:shd w:val="solid" w:color="C0C0C0" w:fill="FFFFFF"/>
      </w:tcPr>
    </w:tblStylePr>
    <w:tblStylePr w:type="lastRow">
      <w:rPr>
        <w:b/>
        <w:bCs/>
      </w:rPr>
      <w:tblPr>
        <w:tblLayout w:type="fixed"/>
      </w:tblPr>
      <w:tcPr>
        <w:tcBorders>
          <w:top w:val="single" w:color="008000" w:sz="12"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Horz">
      <w:rPr>
        <w:color w:val="auto"/>
      </w:rPr>
      <w:tblPr>
        <w:tblLayout w:type="fixed"/>
      </w:tblPr>
      <w:tcPr>
        <w:tcBorders>
          <w:tl2br w:val="nil"/>
          <w:tr2bl w:val="nil"/>
        </w:tcBorders>
        <w:shd w:val="pct20" w:color="000000" w:fill="FFFFFF"/>
      </w:tcPr>
    </w:tblStylePr>
    <w:tblStylePr w:type="band2Horz">
      <w:tblPr>
        <w:tblLayout w:type="fixed"/>
      </w:tblPr>
      <w:tcPr>
        <w:tcBorders>
          <w:tl2br w:val="nil"/>
          <w:tr2bl w:val="nil"/>
        </w:tcBorders>
        <w:shd w:val="pct25" w:color="FFFF00" w:fill="FFFFFF"/>
      </w:tcPr>
    </w:tblStylePr>
  </w:style>
  <w:style w:type="table" w:styleId="105">
    <w:name w:val="Table List 8"/>
    <w:basedOn w:val="79"/>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V w:val="single" w:color="000000" w:sz="6" w:space="0"/>
      </w:tblBorders>
      <w:tblLayout w:type="fixed"/>
    </w:tblPr>
    <w:tblStylePr w:type="firstRow">
      <w:rPr>
        <w:b/>
        <w:bCs/>
        <w:i/>
        <w:iCs/>
      </w:rPr>
      <w:tblPr>
        <w:tblLayout w:type="fixed"/>
      </w:tblPr>
      <w:tcPr>
        <w:tcBorders>
          <w:bottom w:val="single" w:color="000000" w:sz="6" w:space="0"/>
          <w:tl2br w:val="nil"/>
          <w:tr2bl w:val="nil"/>
        </w:tcBorders>
        <w:shd w:val="solid" w:color="FFFF00" w:fill="FFFFFF"/>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Horz">
      <w:rPr>
        <w:color w:val="auto"/>
      </w:rPr>
      <w:tblPr>
        <w:tblLayout w:type="fixed"/>
      </w:tblPr>
      <w:tcPr>
        <w:tcBorders>
          <w:tl2br w:val="nil"/>
          <w:tr2bl w:val="nil"/>
        </w:tcBorders>
        <w:shd w:val="pct25" w:color="FFFF00" w:fill="FFFFFF"/>
      </w:tcPr>
    </w:tblStylePr>
    <w:tblStylePr w:type="band2Horz">
      <w:tblPr>
        <w:tblLayout w:type="fixed"/>
      </w:tblPr>
      <w:tcPr>
        <w:tcBorders>
          <w:tl2br w:val="nil"/>
          <w:tr2bl w:val="nil"/>
        </w:tcBorders>
        <w:shd w:val="pct50" w:color="FF0000" w:fill="FFFFFF"/>
      </w:tcPr>
    </w:tblStylePr>
    <w:tblStylePr w:type="nwCell">
      <w:tblPr>
        <w:tblLayout w:type="fixed"/>
      </w:tblPr>
      <w:tcPr>
        <w:tcBorders>
          <w:tl2br w:val="single" w:color="auto" w:sz="6" w:space="0"/>
          <w:tr2bl w:val="nil"/>
        </w:tcBorders>
      </w:tcPr>
    </w:tblStylePr>
  </w:style>
  <w:style w:type="table" w:styleId="106">
    <w:name w:val="Table Contemporary"/>
    <w:basedOn w:val="79"/>
    <w:semiHidden/>
    <w:qFormat/>
    <w:uiPriority w:val="0"/>
    <w:pPr>
      <w:widowControl w:val="0"/>
      <w:jc w:val="both"/>
    </w:pPr>
    <w:rPr>
      <w:rFonts w:ascii="Times New Roman" w:hAnsi="Times New Roman"/>
    </w:rPr>
    <w:tblPr>
      <w:tblBorders>
        <w:insideH w:val="single" w:color="FFFFFF" w:sz="18" w:space="0"/>
        <w:insideV w:val="single" w:color="FFFFFF" w:sz="18" w:space="0"/>
      </w:tblBorders>
      <w:tblLayout w:type="fixed"/>
    </w:tblPr>
    <w:tblStylePr w:type="firstRow">
      <w:rPr>
        <w:b/>
        <w:bCs/>
        <w:color w:val="auto"/>
      </w:rPr>
      <w:tblPr>
        <w:tblLayout w:type="fixed"/>
      </w:tblPr>
      <w:tcPr>
        <w:tcBorders>
          <w:tl2br w:val="nil"/>
          <w:tr2bl w:val="nil"/>
        </w:tcBorders>
        <w:shd w:val="pct20" w:color="000000" w:fill="FFFFFF"/>
      </w:tcPr>
    </w:tblStylePr>
    <w:tblStylePr w:type="band1Horz">
      <w:rPr>
        <w:color w:val="auto"/>
      </w:rPr>
      <w:tblPr>
        <w:tblLayout w:type="fixed"/>
      </w:tblPr>
      <w:tcPr>
        <w:tcBorders>
          <w:tl2br w:val="nil"/>
          <w:tr2bl w:val="nil"/>
        </w:tcBorders>
        <w:shd w:val="pct5" w:color="000000" w:fill="FFFFFF"/>
      </w:tcPr>
    </w:tblStylePr>
    <w:tblStylePr w:type="band2Horz">
      <w:rPr>
        <w:color w:val="auto"/>
      </w:rPr>
      <w:tblPr>
        <w:tblLayout w:type="fixed"/>
      </w:tblPr>
      <w:tcPr>
        <w:tcBorders>
          <w:tl2br w:val="nil"/>
          <w:tr2bl w:val="nil"/>
        </w:tcBorders>
        <w:shd w:val="pct20" w:color="000000" w:fill="FFFFFF"/>
      </w:tcPr>
    </w:tblStylePr>
  </w:style>
  <w:style w:type="table" w:styleId="107">
    <w:name w:val="Table Columns 1"/>
    <w:basedOn w:val="79"/>
    <w:semiHidden/>
    <w:qFormat/>
    <w:uiPriority w:val="0"/>
    <w:pPr>
      <w:widowControl w:val="0"/>
      <w:jc w:val="both"/>
    </w:pPr>
    <w:rPr>
      <w:rFonts w:ascii="Times New Roman" w:hAnsi="Times New Roman"/>
      <w:b/>
      <w:bCs/>
    </w:rPr>
    <w:tblPr>
      <w:tblBorders>
        <w:top w:val="single" w:color="000000" w:sz="12" w:space="0"/>
        <w:left w:val="single" w:color="000000" w:sz="12" w:space="0"/>
        <w:bottom w:val="single" w:color="000000" w:sz="12" w:space="0"/>
        <w:right w:val="single" w:color="000000" w:sz="12" w:space="0"/>
      </w:tblBorders>
      <w:tblLayout w:type="fixed"/>
    </w:tblPr>
    <w:tblStylePr w:type="firstRow">
      <w:rPr>
        <w:b w:val="0"/>
        <w:bCs w:val="0"/>
      </w:rPr>
      <w:tblPr>
        <w:tblLayout w:type="fixed"/>
      </w:tblPr>
      <w:tcPr>
        <w:tcBorders>
          <w:bottom w:val="double" w:color="000000" w:sz="6" w:space="0"/>
          <w:tl2br w:val="nil"/>
          <w:tr2bl w:val="nil"/>
        </w:tcBorders>
      </w:tcPr>
    </w:tblStylePr>
    <w:tblStylePr w:type="lastRow">
      <w:rPr>
        <w:b w:val="0"/>
        <w:bCs w:val="0"/>
      </w:rPr>
      <w:tblPr>
        <w:tblLayout w:type="fixed"/>
      </w:tblPr>
      <w:tcPr>
        <w:tcBorders>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pct25" w:color="000000" w:fill="FFFFFF"/>
      </w:tcPr>
    </w:tblStylePr>
    <w:tblStylePr w:type="band2Vert">
      <w:rPr>
        <w:color w:val="auto"/>
      </w:rPr>
      <w:tblPr>
        <w:tblLayout w:type="fixed"/>
      </w:tblPr>
      <w:tcPr>
        <w:shd w:val="pct25" w:color="FFFF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08">
    <w:name w:val="Table Columns 2"/>
    <w:basedOn w:val="79"/>
    <w:semiHidden/>
    <w:qFormat/>
    <w:uiPriority w:val="0"/>
    <w:pPr>
      <w:widowControl w:val="0"/>
      <w:jc w:val="both"/>
    </w:pPr>
    <w:rPr>
      <w:rFonts w:ascii="Times New Roman" w:hAnsi="Times New Roman"/>
      <w:b/>
      <w:bCs/>
    </w:rPr>
    <w:tblPr>
      <w:tblLayout w:type="fixed"/>
    </w:tblPr>
    <w:tblStylePr w:type="firstRow">
      <w:rPr>
        <w:color w:val="FFFFFF"/>
      </w:rPr>
      <w:tblPr>
        <w:tblLayout w:type="fixed"/>
      </w:tblPr>
      <w:tcPr>
        <w:tcBorders>
          <w:tl2br w:val="nil"/>
          <w:tr2bl w:val="nil"/>
        </w:tcBorders>
        <w:shd w:val="solid" w:color="000080" w:fill="FFFFFF"/>
      </w:tcPr>
    </w:tblStylePr>
    <w:tblStylePr w:type="lastRow">
      <w:rPr>
        <w:b w:val="0"/>
        <w:bCs w:val="0"/>
      </w:rPr>
      <w:tblPr>
        <w:tblLayout w:type="fixed"/>
      </w:tblPr>
      <w:tcPr>
        <w:tcBorders>
          <w:tl2br w:val="nil"/>
          <w:tr2bl w:val="nil"/>
        </w:tcBorders>
      </w:tcPr>
    </w:tblStylePr>
    <w:tblStylePr w:type="firstCol">
      <w:rPr>
        <w:b w:val="0"/>
        <w:bCs w:val="0"/>
        <w:color w:val="00000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pct30" w:color="000000" w:fill="FFFFFF"/>
      </w:tcPr>
    </w:tblStylePr>
    <w:tblStylePr w:type="band2Vert">
      <w:rPr>
        <w:color w:val="auto"/>
      </w:rPr>
      <w:tblPr>
        <w:tblLayout w:type="fixed"/>
      </w:tblPr>
      <w:tcPr>
        <w:shd w:val="pct25" w:color="00FF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09">
    <w:name w:val="Table Columns 3"/>
    <w:basedOn w:val="79"/>
    <w:semiHidden/>
    <w:qFormat/>
    <w:uiPriority w:val="0"/>
    <w:pPr>
      <w:widowControl w:val="0"/>
      <w:jc w:val="both"/>
    </w:pPr>
    <w:rPr>
      <w:rFonts w:ascii="Times New Roman" w:hAnsi="Times New Roman"/>
      <w:b/>
      <w:bCs/>
    </w:rPr>
    <w:tblPr>
      <w:tblBorders>
        <w:top w:val="single" w:color="000080" w:sz="6" w:space="0"/>
        <w:left w:val="single" w:color="000080" w:sz="6" w:space="0"/>
        <w:bottom w:val="single" w:color="000080" w:sz="6" w:space="0"/>
        <w:right w:val="single" w:color="000080" w:sz="6" w:space="0"/>
        <w:insideV w:val="single" w:color="000080" w:sz="6" w:space="0"/>
      </w:tblBorders>
      <w:tblLayout w:type="fixed"/>
    </w:tblPr>
    <w:tblStylePr w:type="firstRow">
      <w:rPr>
        <w:color w:val="FFFFFF"/>
      </w:rPr>
      <w:tblPr>
        <w:tblLayout w:type="fixed"/>
      </w:tblPr>
      <w:tcPr>
        <w:tcBorders>
          <w:tl2br w:val="nil"/>
          <w:tr2bl w:val="nil"/>
        </w:tcBorders>
        <w:shd w:val="solid" w:color="000080" w:fill="FFFFFF"/>
      </w:tcPr>
    </w:tblStylePr>
    <w:tblStylePr w:type="lastRow">
      <w:rPr>
        <w:b w:val="0"/>
        <w:bCs w:val="0"/>
      </w:rPr>
      <w:tblPr>
        <w:tblLayout w:type="fixed"/>
      </w:tblPr>
      <w:tcPr>
        <w:tcBorders>
          <w:top w:val="single" w:color="000080" w:sz="6" w:space="0"/>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10" w:color="000000" w:fill="FFFFFF"/>
      </w:tcPr>
    </w:tblStylePr>
    <w:tblStylePr w:type="neCell">
      <w:rPr>
        <w:b/>
        <w:bCs/>
      </w:rPr>
      <w:tblPr>
        <w:tblLayout w:type="fixed"/>
      </w:tblPr>
      <w:tcPr>
        <w:tcBorders>
          <w:tl2br w:val="nil"/>
          <w:tr2bl w:val="nil"/>
        </w:tcBorders>
      </w:tcPr>
    </w:tblStylePr>
  </w:style>
  <w:style w:type="table" w:styleId="110">
    <w:name w:val="Table Columns 4"/>
    <w:basedOn w:val="79"/>
    <w:semiHidden/>
    <w:qFormat/>
    <w:uiPriority w:val="0"/>
    <w:pPr>
      <w:widowControl w:val="0"/>
      <w:jc w:val="both"/>
    </w:pPr>
    <w:rPr>
      <w:rFonts w:ascii="Times New Roman" w:hAnsi="Times New Roman"/>
    </w:rPr>
    <w:tblPr>
      <w:tblLayout w:type="fixed"/>
    </w:tblPr>
    <w:tblStylePr w:type="firstRow">
      <w:rPr>
        <w:color w:val="FFFFFF"/>
      </w:rPr>
      <w:tblPr>
        <w:tblLayout w:type="fixed"/>
      </w:tblPr>
      <w:tcPr>
        <w:tcBorders>
          <w:tl2br w:val="nil"/>
          <w:tr2bl w:val="nil"/>
        </w:tcBorders>
        <w:shd w:val="solid" w:color="0000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Vert">
      <w:rPr>
        <w:color w:val="auto"/>
      </w:rPr>
      <w:tblPr>
        <w:tblLayout w:type="fixed"/>
      </w:tblPr>
      <w:tcPr>
        <w:shd w:val="pct50" w:color="008080" w:fill="FFFFFF"/>
      </w:tcPr>
    </w:tblStylePr>
    <w:tblStylePr w:type="band2Vert">
      <w:rPr>
        <w:color w:val="auto"/>
      </w:rPr>
      <w:tblPr>
        <w:tblLayout w:type="fixed"/>
      </w:tblPr>
      <w:tcPr>
        <w:shd w:val="pct10" w:color="000000" w:fill="FFFFFF"/>
      </w:tcPr>
    </w:tblStylePr>
  </w:style>
  <w:style w:type="table" w:styleId="111">
    <w:name w:val="Table Columns 5"/>
    <w:basedOn w:val="79"/>
    <w:semiHidden/>
    <w:qFormat/>
    <w:uiPriority w:val="0"/>
    <w:pPr>
      <w:widowControl w:val="0"/>
      <w:jc w:val="both"/>
    </w:pPr>
    <w:rPr>
      <w:rFonts w:ascii="Times New Roman" w:hAnsi="Times New Roman"/>
    </w:rPr>
    <w:tblPr>
      <w:tblBorders>
        <w:top w:val="single" w:color="808080" w:sz="12" w:space="0"/>
        <w:left w:val="single" w:color="808080" w:sz="12" w:space="0"/>
        <w:bottom w:val="single" w:color="808080" w:sz="12" w:space="0"/>
        <w:right w:val="single" w:color="808080" w:sz="12" w:space="0"/>
        <w:insideV w:val="single" w:color="C0C0C0" w:sz="6" w:space="0"/>
      </w:tblBorders>
      <w:tblLayout w:type="fixed"/>
    </w:tblPr>
    <w:tblStylePr w:type="firstRow">
      <w:rPr>
        <w:b/>
        <w:bCs/>
        <w:i/>
        <w:iCs/>
      </w:rPr>
      <w:tblPr>
        <w:tblLayout w:type="fixed"/>
      </w:tblPr>
      <w:tcPr>
        <w:tcBorders>
          <w:bottom w:val="single" w:color="808080" w:sz="6" w:space="0"/>
          <w:tl2br w:val="nil"/>
          <w:tr2bl w:val="nil"/>
        </w:tcBorders>
      </w:tcPr>
    </w:tblStylePr>
    <w:tblStylePr w:type="lastRow">
      <w:rPr>
        <w:b/>
        <w:bCs/>
      </w:rPr>
      <w:tblPr>
        <w:tblLayout w:type="fixed"/>
      </w:tblPr>
      <w:tcPr>
        <w:tcBorders>
          <w:top w:val="single" w:color="80808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Vert">
      <w:rPr>
        <w:color w:val="auto"/>
      </w:rPr>
      <w:tblPr>
        <w:tblLayout w:type="fixed"/>
      </w:tblPr>
      <w:tcPr>
        <w:shd w:val="solid" w:color="C0C0C0" w:fill="FFFFFF"/>
      </w:tcPr>
    </w:tblStylePr>
    <w:tblStylePr w:type="band2Vert">
      <w:rPr>
        <w:color w:val="auto"/>
      </w:rPr>
    </w:tblStylePr>
  </w:style>
  <w:style w:type="table" w:styleId="112">
    <w:name w:val="Table Grid 1"/>
    <w:basedOn w:val="79"/>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lastRow">
      <w:rPr>
        <w:i/>
        <w:iCs/>
      </w:rPr>
      <w:tblPr>
        <w:tblLayout w:type="fixed"/>
      </w:tblPr>
      <w:tcPr>
        <w:tcBorders>
          <w:tl2br w:val="nil"/>
          <w:tr2bl w:val="nil"/>
        </w:tcBorders>
      </w:tcPr>
    </w:tblStylePr>
    <w:tblStylePr w:type="lastCol">
      <w:rPr>
        <w:i/>
        <w:i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13">
    <w:name w:val="Table Grid 2"/>
    <w:basedOn w:val="79"/>
    <w:semiHidden/>
    <w:qFormat/>
    <w:uiPriority w:val="0"/>
    <w:pPr>
      <w:widowControl w:val="0"/>
      <w:jc w:val="both"/>
    </w:pPr>
    <w:rPr>
      <w:rFonts w:ascii="Times New Roman" w:hAnsi="Times New Roman"/>
    </w:rPr>
    <w:tblPr>
      <w:tblBorders>
        <w:insideH w:val="single" w:color="000000" w:sz="6" w:space="0"/>
        <w:insideV w:val="single" w:color="000000" w:sz="6" w:space="0"/>
      </w:tblBorders>
      <w:tblLayout w:type="fixed"/>
    </w:tblPr>
    <w:tcPr>
      <w:shd w:val="clear" w:color="auto" w:fill="auto"/>
    </w:tcPr>
    <w:tblStylePr w:type="firstRow">
      <w:rPr>
        <w:b/>
        <w:bCs/>
      </w:rPr>
      <w:tblPr>
        <w:tblLayout w:type="fixed"/>
      </w:tblPr>
      <w:tcPr>
        <w:tcBorders>
          <w:tl2br w:val="nil"/>
          <w:tr2bl w:val="nil"/>
        </w:tcBorders>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style>
  <w:style w:type="table" w:styleId="114">
    <w:name w:val="Table Grid 3"/>
    <w:basedOn w:val="79"/>
    <w:semiHidden/>
    <w:qFormat/>
    <w:uiPriority w:val="0"/>
    <w:pPr>
      <w:widowControl w:val="0"/>
      <w:jc w:val="both"/>
    </w:pPr>
    <w:rPr>
      <w:rFonts w:ascii="Times New Roman" w:hAnsi="Times New Roman"/>
    </w:rPr>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Pr>
    <w:tcPr>
      <w:shd w:val="clear" w:color="auto" w:fill="auto"/>
    </w:tcPr>
    <w:tblStylePr w:type="firstRow">
      <w:tblPr>
        <w:tblLayout w:type="fixed"/>
      </w:tblPr>
      <w:tcPr>
        <w:tcBorders>
          <w:bottom w:val="single" w:color="000000" w:sz="6" w:space="0"/>
          <w:tl2br w:val="nil"/>
          <w:tr2bl w:val="nil"/>
        </w:tcBorders>
        <w:shd w:val="pct30" w:color="FFFF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15">
    <w:name w:val="Table Grid 4"/>
    <w:basedOn w:val="79"/>
    <w:semiHidden/>
    <w:qFormat/>
    <w:uiPriority w:val="0"/>
    <w:pPr>
      <w:widowControl w:val="0"/>
      <w:jc w:val="both"/>
    </w:pPr>
    <w:rPr>
      <w:rFonts w:ascii="Times New Roman" w:hAnsi="Times New Roman"/>
    </w:rPr>
    <w:tblPr>
      <w:tblBorders>
        <w:left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color w:val="auto"/>
      </w:rPr>
      <w:tblPr>
        <w:tblLayout w:type="fixed"/>
      </w:tblPr>
      <w:tcPr>
        <w:tcBorders>
          <w:bottom w:val="single" w:color="000000" w:sz="6" w:space="0"/>
          <w:tl2br w:val="nil"/>
          <w:tr2bl w:val="nil"/>
        </w:tcBorders>
        <w:shd w:val="pct30" w:color="FFFF00" w:fill="FFFFFF"/>
      </w:tcPr>
    </w:tblStylePr>
    <w:tblStylePr w:type="lastRow">
      <w:rPr>
        <w:b/>
        <w:bCs/>
        <w:color w:val="auto"/>
      </w:rPr>
      <w:tblPr>
        <w:tblLayout w:type="fixed"/>
      </w:tblPr>
      <w:tcPr>
        <w:tcBorders>
          <w:top w:val="single" w:color="000000" w:sz="6" w:space="0"/>
          <w:tl2br w:val="nil"/>
          <w:tr2bl w:val="nil"/>
        </w:tcBorders>
        <w:shd w:val="pct30" w:color="FFFF00" w:fill="FFFFFF"/>
      </w:tcPr>
    </w:tblStylePr>
    <w:tblStylePr w:type="lastCol">
      <w:rPr>
        <w:b/>
        <w:bCs/>
        <w:color w:val="auto"/>
      </w:rPr>
      <w:tblPr>
        <w:tblLayout w:type="fixed"/>
      </w:tblPr>
      <w:tcPr>
        <w:tcBorders>
          <w:tl2br w:val="nil"/>
          <w:tr2bl w:val="nil"/>
        </w:tcBorders>
      </w:tcPr>
    </w:tblStylePr>
  </w:style>
  <w:style w:type="table" w:styleId="116">
    <w:name w:val="Table Grid 5"/>
    <w:basedOn w:val="79"/>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tblPr>
        <w:tblLayout w:type="fixed"/>
      </w:tblPr>
      <w:tcPr>
        <w:tcBorders>
          <w:bottom w:val="single" w:color="000000" w:sz="12" w:space="0"/>
          <w:tl2br w:val="nil"/>
          <w:tr2bl w:val="nil"/>
        </w:tcBorders>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17">
    <w:name w:val="Table Grid 6"/>
    <w:basedOn w:val="79"/>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V w:val="single" w:color="000000" w:sz="6" w:space="0"/>
      </w:tblBorders>
      <w:tblLayout w:type="fixed"/>
    </w:tblPr>
    <w:tcPr>
      <w:shd w:val="clear" w:color="auto" w:fill="auto"/>
    </w:tcPr>
    <w:tblStylePr w:type="firstRow">
      <w:rPr>
        <w:b/>
        <w:b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18">
    <w:name w:val="Table Grid 7"/>
    <w:basedOn w:val="79"/>
    <w:semiHidden/>
    <w:qFormat/>
    <w:uiPriority w:val="0"/>
    <w:pPr>
      <w:widowControl w:val="0"/>
      <w:jc w:val="both"/>
    </w:pPr>
    <w:rPr>
      <w:rFonts w:ascii="Times New Roman" w:hAnsi="Times New Roman"/>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b w:val="0"/>
        <w:bCs w:val="0"/>
      </w:rPr>
      <w:tblPr>
        <w:tblLayout w:type="fixed"/>
      </w:tblPr>
      <w:tcPr>
        <w:tcBorders>
          <w:bottom w:val="single" w:color="000000" w:sz="12" w:space="0"/>
          <w:tl2br w:val="nil"/>
          <w:tr2bl w:val="nil"/>
        </w:tcBorders>
      </w:tcPr>
    </w:tblStylePr>
    <w:tblStylePr w:type="lastRow">
      <w:rPr>
        <w:b w:val="0"/>
        <w:bCs w:val="0"/>
      </w:rPr>
      <w:tblPr>
        <w:tblLayout w:type="fixed"/>
      </w:tblPr>
      <w:tcPr>
        <w:tcBorders>
          <w:top w:val="single" w:color="000000" w:sz="6" w:space="0"/>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19">
    <w:name w:val="Table Grid 8"/>
    <w:basedOn w:val="79"/>
    <w:semiHidden/>
    <w:qFormat/>
    <w:uiPriority w:val="0"/>
    <w:pPr>
      <w:widowControl w:val="0"/>
      <w:jc w:val="both"/>
    </w:pPr>
    <w:rPr>
      <w:rFonts w:ascii="Times New Roman" w:hAnsi="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
    <w:tcPr>
      <w:shd w:val="clear" w:color="auto" w:fill="auto"/>
    </w:tcPr>
    <w:tblStylePr w:type="firstRow">
      <w:rPr>
        <w:b/>
        <w:bCs/>
        <w:color w:val="FFFFFF"/>
      </w:rPr>
      <w:tblPr>
        <w:tblLayout w:type="fixed"/>
      </w:tblPr>
      <w:tcPr>
        <w:tcBorders>
          <w:tl2br w:val="nil"/>
          <w:tr2bl w:val="nil"/>
        </w:tcBorders>
        <w:shd w:val="solid" w:color="000080" w:fill="FFFFFF"/>
      </w:tcPr>
    </w:tblStylePr>
    <w:tblStylePr w:type="lastRow">
      <w:rPr>
        <w:b/>
        <w:bCs/>
        <w:color w:val="auto"/>
      </w:rPr>
      <w:tblPr>
        <w:tblLayout w:type="fixed"/>
      </w:tblPr>
      <w:tcPr>
        <w:tcBorders>
          <w:tl2br w:val="nil"/>
          <w:tr2bl w:val="nil"/>
        </w:tcBorders>
      </w:tcPr>
    </w:tblStylePr>
    <w:tblStylePr w:type="lastCol">
      <w:rPr>
        <w:b/>
        <w:bCs/>
        <w:color w:val="auto"/>
      </w:rPr>
      <w:tblPr>
        <w:tblLayout w:type="fixed"/>
      </w:tblPr>
      <w:tcPr>
        <w:tcBorders>
          <w:tl2br w:val="nil"/>
          <w:tr2bl w:val="nil"/>
        </w:tcBorders>
      </w:tcPr>
    </w:tblStylePr>
  </w:style>
  <w:style w:type="table" w:styleId="120">
    <w:name w:val="Table Web 1"/>
    <w:basedOn w:val="79"/>
    <w:semiHidden/>
    <w:qFormat/>
    <w:uiPriority w:val="0"/>
    <w:pPr>
      <w:widowControl w:val="0"/>
      <w:jc w:val="both"/>
    </w:pPr>
    <w:rPr>
      <w:rFonts w:ascii="Times New Roman" w:hAnsi="Times New Roma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21">
    <w:name w:val="Table Web 2"/>
    <w:basedOn w:val="79"/>
    <w:semiHidden/>
    <w:qFormat/>
    <w:uiPriority w:val="0"/>
    <w:pPr>
      <w:widowControl w:val="0"/>
      <w:jc w:val="both"/>
    </w:pPr>
    <w:rPr>
      <w:rFonts w:ascii="Times New Roman" w:hAnsi="Times New Roman"/>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22">
    <w:name w:val="Table Web 3"/>
    <w:basedOn w:val="79"/>
    <w:semiHidden/>
    <w:qFormat/>
    <w:uiPriority w:val="0"/>
    <w:pPr>
      <w:widowControl w:val="0"/>
      <w:jc w:val="both"/>
    </w:pPr>
    <w:rPr>
      <w:rFonts w:ascii="Times New Roman" w:hAnsi="Times New Roman"/>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ayout w:type="fixed"/>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23">
    <w:name w:val="Table Professional"/>
    <w:basedOn w:val="79"/>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firstRow">
      <w:rPr>
        <w:b/>
        <w:bCs/>
        <w:color w:val="auto"/>
      </w:rPr>
      <w:tblPr>
        <w:tblLayout w:type="fixed"/>
      </w:tblPr>
      <w:tcPr>
        <w:tcBorders>
          <w:tl2br w:val="nil"/>
          <w:tr2bl w:val="nil"/>
        </w:tcBorders>
        <w:shd w:val="solid" w:color="000000" w:fill="FFFFFF"/>
      </w:tcPr>
    </w:tblStylePr>
  </w:style>
  <w:style w:type="character" w:styleId="125">
    <w:name w:val="endnote reference"/>
    <w:semiHidden/>
    <w:qFormat/>
    <w:uiPriority w:val="0"/>
    <w:rPr>
      <w:vertAlign w:val="superscript"/>
    </w:rPr>
  </w:style>
  <w:style w:type="character" w:styleId="126">
    <w:name w:val="FollowedHyperlink"/>
    <w:unhideWhenUsed/>
    <w:qFormat/>
    <w:uiPriority w:val="99"/>
    <w:rPr>
      <w:color w:val="800080"/>
      <w:u w:val="single"/>
    </w:rPr>
  </w:style>
  <w:style w:type="character" w:styleId="127">
    <w:name w:val="line number"/>
    <w:basedOn w:val="124"/>
    <w:semiHidden/>
    <w:qFormat/>
    <w:uiPriority w:val="0"/>
  </w:style>
  <w:style w:type="character" w:styleId="128">
    <w:name w:val="HTML Definition"/>
    <w:semiHidden/>
    <w:qFormat/>
    <w:uiPriority w:val="0"/>
    <w:rPr>
      <w:i/>
      <w:iCs/>
    </w:rPr>
  </w:style>
  <w:style w:type="character" w:styleId="129">
    <w:name w:val="HTML Typewriter"/>
    <w:semiHidden/>
    <w:qFormat/>
    <w:uiPriority w:val="0"/>
    <w:rPr>
      <w:rFonts w:ascii="Courier New" w:hAnsi="Courier New" w:cs="Courier New"/>
      <w:sz w:val="20"/>
      <w:szCs w:val="20"/>
    </w:rPr>
  </w:style>
  <w:style w:type="character" w:styleId="130">
    <w:name w:val="HTML Acronym"/>
    <w:basedOn w:val="124"/>
    <w:semiHidden/>
    <w:qFormat/>
    <w:uiPriority w:val="0"/>
  </w:style>
  <w:style w:type="character" w:styleId="131">
    <w:name w:val="HTML Variable"/>
    <w:semiHidden/>
    <w:qFormat/>
    <w:uiPriority w:val="0"/>
    <w:rPr>
      <w:i/>
      <w:iCs/>
    </w:rPr>
  </w:style>
  <w:style w:type="character" w:styleId="132">
    <w:name w:val="Hyperlink"/>
    <w:basedOn w:val="124"/>
    <w:unhideWhenUsed/>
    <w:qFormat/>
    <w:uiPriority w:val="99"/>
    <w:rPr>
      <w:color w:val="0000FF"/>
      <w:u w:val="single"/>
    </w:rPr>
  </w:style>
  <w:style w:type="character" w:styleId="133">
    <w:name w:val="HTML Code"/>
    <w:semiHidden/>
    <w:qFormat/>
    <w:uiPriority w:val="0"/>
    <w:rPr>
      <w:rFonts w:ascii="Courier New" w:hAnsi="Courier New" w:cs="Courier New"/>
      <w:sz w:val="20"/>
      <w:szCs w:val="20"/>
    </w:rPr>
  </w:style>
  <w:style w:type="character" w:styleId="134">
    <w:name w:val="annotation reference"/>
    <w:semiHidden/>
    <w:qFormat/>
    <w:uiPriority w:val="0"/>
    <w:rPr>
      <w:sz w:val="21"/>
      <w:szCs w:val="21"/>
    </w:rPr>
  </w:style>
  <w:style w:type="character" w:styleId="135">
    <w:name w:val="HTML Cite"/>
    <w:semiHidden/>
    <w:qFormat/>
    <w:uiPriority w:val="0"/>
    <w:rPr>
      <w:i/>
      <w:iCs/>
    </w:rPr>
  </w:style>
  <w:style w:type="character" w:styleId="136">
    <w:name w:val="footnote reference"/>
    <w:semiHidden/>
    <w:qFormat/>
    <w:uiPriority w:val="0"/>
    <w:rPr>
      <w:vertAlign w:val="superscript"/>
    </w:rPr>
  </w:style>
  <w:style w:type="character" w:styleId="137">
    <w:name w:val="HTML Keyboard"/>
    <w:semiHidden/>
    <w:qFormat/>
    <w:uiPriority w:val="0"/>
    <w:rPr>
      <w:rFonts w:ascii="Courier New" w:hAnsi="Courier New" w:cs="Courier New"/>
      <w:sz w:val="20"/>
      <w:szCs w:val="20"/>
    </w:rPr>
  </w:style>
  <w:style w:type="character" w:styleId="138">
    <w:name w:val="HTML Sample"/>
    <w:semiHidden/>
    <w:qFormat/>
    <w:uiPriority w:val="0"/>
    <w:rPr>
      <w:rFonts w:ascii="Courier New" w:hAnsi="Courier New" w:cs="Courier New"/>
    </w:rPr>
  </w:style>
  <w:style w:type="character" w:customStyle="1" w:styleId="139">
    <w:name w:val="标题 1 字符"/>
    <w:basedOn w:val="124"/>
    <w:link w:val="2"/>
    <w:qFormat/>
    <w:uiPriority w:val="0"/>
    <w:rPr>
      <w:b/>
      <w:bCs/>
      <w:kern w:val="44"/>
      <w:sz w:val="44"/>
      <w:szCs w:val="44"/>
    </w:rPr>
  </w:style>
  <w:style w:type="character" w:customStyle="1" w:styleId="140">
    <w:name w:val="标题 2 字符"/>
    <w:basedOn w:val="124"/>
    <w:link w:val="3"/>
    <w:qFormat/>
    <w:uiPriority w:val="0"/>
    <w:rPr>
      <w:rFonts w:asciiTheme="majorHAnsi" w:hAnsiTheme="majorHAnsi" w:eastAsiaTheme="majorEastAsia" w:cstheme="majorBidi"/>
      <w:b/>
      <w:bCs/>
      <w:sz w:val="32"/>
      <w:szCs w:val="32"/>
    </w:rPr>
  </w:style>
  <w:style w:type="character" w:customStyle="1" w:styleId="141">
    <w:name w:val="标题 3 字符"/>
    <w:basedOn w:val="124"/>
    <w:link w:val="4"/>
    <w:qFormat/>
    <w:uiPriority w:val="0"/>
    <w:rPr>
      <w:b/>
      <w:bCs/>
      <w:sz w:val="32"/>
      <w:szCs w:val="32"/>
    </w:rPr>
  </w:style>
  <w:style w:type="character" w:customStyle="1" w:styleId="142">
    <w:name w:val="标题 4 字符"/>
    <w:basedOn w:val="124"/>
    <w:link w:val="5"/>
    <w:qFormat/>
    <w:uiPriority w:val="0"/>
    <w:rPr>
      <w:rFonts w:asciiTheme="majorHAnsi" w:hAnsiTheme="majorHAnsi" w:eastAsiaTheme="majorEastAsia" w:cstheme="majorBidi"/>
      <w:b/>
      <w:bCs/>
      <w:sz w:val="28"/>
      <w:szCs w:val="28"/>
    </w:rPr>
  </w:style>
  <w:style w:type="character" w:customStyle="1" w:styleId="143">
    <w:name w:val="标题 5 字符"/>
    <w:basedOn w:val="124"/>
    <w:link w:val="6"/>
    <w:qFormat/>
    <w:uiPriority w:val="0"/>
    <w:rPr>
      <w:b/>
      <w:bCs/>
      <w:sz w:val="28"/>
      <w:szCs w:val="28"/>
    </w:rPr>
  </w:style>
  <w:style w:type="character" w:customStyle="1" w:styleId="144">
    <w:name w:val="标题 6 字符"/>
    <w:basedOn w:val="124"/>
    <w:link w:val="7"/>
    <w:qFormat/>
    <w:uiPriority w:val="0"/>
    <w:rPr>
      <w:rFonts w:asciiTheme="majorHAnsi" w:hAnsiTheme="majorHAnsi" w:eastAsiaTheme="majorEastAsia" w:cstheme="majorBidi"/>
      <w:b/>
      <w:bCs/>
      <w:sz w:val="24"/>
      <w:szCs w:val="24"/>
    </w:rPr>
  </w:style>
  <w:style w:type="character" w:customStyle="1" w:styleId="145">
    <w:name w:val="标题 7 字符"/>
    <w:basedOn w:val="124"/>
    <w:link w:val="8"/>
    <w:qFormat/>
    <w:uiPriority w:val="0"/>
    <w:rPr>
      <w:b/>
      <w:bCs/>
      <w:sz w:val="24"/>
      <w:szCs w:val="24"/>
    </w:rPr>
  </w:style>
  <w:style w:type="character" w:customStyle="1" w:styleId="146">
    <w:name w:val="标题 8 字符"/>
    <w:basedOn w:val="124"/>
    <w:link w:val="9"/>
    <w:qFormat/>
    <w:uiPriority w:val="0"/>
    <w:rPr>
      <w:rFonts w:asciiTheme="majorHAnsi" w:hAnsiTheme="majorHAnsi" w:eastAsiaTheme="majorEastAsia" w:cstheme="majorBidi"/>
      <w:sz w:val="24"/>
      <w:szCs w:val="24"/>
    </w:rPr>
  </w:style>
  <w:style w:type="character" w:customStyle="1" w:styleId="147">
    <w:name w:val="标题 9 字符"/>
    <w:basedOn w:val="124"/>
    <w:link w:val="10"/>
    <w:qFormat/>
    <w:uiPriority w:val="0"/>
    <w:rPr>
      <w:rFonts w:asciiTheme="majorHAnsi" w:hAnsiTheme="majorHAnsi" w:eastAsiaTheme="majorEastAsia" w:cstheme="majorBidi"/>
      <w:szCs w:val="21"/>
    </w:rPr>
  </w:style>
  <w:style w:type="character" w:customStyle="1" w:styleId="148">
    <w:name w:val="HTML 预设格式 字符"/>
    <w:link w:val="73"/>
    <w:semiHidden/>
    <w:qFormat/>
    <w:uiPriority w:val="0"/>
    <w:rPr>
      <w:rFonts w:ascii="宋体" w:hAnsi="宋体" w:eastAsia="宋体" w:cs="宋体"/>
      <w:color w:val="000000"/>
      <w:kern w:val="0"/>
      <w:sz w:val="24"/>
      <w:szCs w:val="24"/>
    </w:rPr>
  </w:style>
  <w:style w:type="character" w:customStyle="1" w:styleId="149">
    <w:name w:val="签名 字符"/>
    <w:link w:val="54"/>
    <w:semiHidden/>
    <w:qFormat/>
    <w:uiPriority w:val="0"/>
    <w:rPr>
      <w:rFonts w:ascii="Times New Roman" w:hAnsi="Times New Roman" w:eastAsia="宋体" w:cs="Times New Roman"/>
      <w:szCs w:val="24"/>
    </w:rPr>
  </w:style>
  <w:style w:type="character" w:customStyle="1" w:styleId="150">
    <w:name w:val="正文文本首行缩进 2 字符"/>
    <w:link w:val="78"/>
    <w:semiHidden/>
    <w:qFormat/>
    <w:uiPriority w:val="0"/>
    <w:rPr>
      <w:rFonts w:ascii="Times New Roman" w:hAnsi="Times New Roman"/>
      <w:szCs w:val="24"/>
    </w:rPr>
  </w:style>
  <w:style w:type="character" w:customStyle="1" w:styleId="151">
    <w:name w:val="注释标题 字符"/>
    <w:link w:val="14"/>
    <w:semiHidden/>
    <w:qFormat/>
    <w:uiPriority w:val="0"/>
    <w:rPr>
      <w:rFonts w:ascii="Times New Roman" w:hAnsi="Times New Roman" w:eastAsia="宋体" w:cs="Times New Roman"/>
      <w:szCs w:val="24"/>
    </w:rPr>
  </w:style>
  <w:style w:type="character" w:customStyle="1" w:styleId="152">
    <w:name w:val="unnamed211"/>
    <w:semiHidden/>
    <w:qFormat/>
    <w:uiPriority w:val="0"/>
    <w:rPr>
      <w:sz w:val="23"/>
      <w:szCs w:val="23"/>
    </w:rPr>
  </w:style>
  <w:style w:type="character" w:customStyle="1" w:styleId="153">
    <w:name w:val="电子邮件签名 字符"/>
    <w:link w:val="17"/>
    <w:semiHidden/>
    <w:qFormat/>
    <w:uiPriority w:val="0"/>
    <w:rPr>
      <w:rFonts w:ascii="Times New Roman" w:hAnsi="Times New Roman" w:eastAsia="宋体" w:cs="Times New Roman"/>
      <w:szCs w:val="24"/>
    </w:rPr>
  </w:style>
  <w:style w:type="character" w:customStyle="1" w:styleId="154">
    <w:name w:val="批注文字 Char"/>
    <w:semiHidden/>
    <w:qFormat/>
    <w:uiPriority w:val="0"/>
    <w:rPr>
      <w:rFonts w:ascii="Times New Roman" w:hAnsi="Times New Roman" w:eastAsia="宋体" w:cs="Times New Roman"/>
      <w:szCs w:val="20"/>
    </w:rPr>
  </w:style>
  <w:style w:type="character" w:customStyle="1" w:styleId="155">
    <w:name w:val="页脚 字符"/>
    <w:link w:val="51"/>
    <w:qFormat/>
    <w:uiPriority w:val="0"/>
    <w:rPr>
      <w:rFonts w:ascii="Times New Roman" w:hAnsi="Times New Roman" w:eastAsia="宋体" w:cs="Times New Roman"/>
      <w:sz w:val="18"/>
      <w:szCs w:val="18"/>
    </w:rPr>
  </w:style>
  <w:style w:type="character" w:customStyle="1" w:styleId="156">
    <w:name w:val="文档结构图 字符"/>
    <w:link w:val="22"/>
    <w:qFormat/>
    <w:uiPriority w:val="0"/>
    <w:rPr>
      <w:rFonts w:ascii="Times New Roman" w:hAnsi="Times New Roman" w:eastAsia="宋体" w:cs="Times New Roman"/>
      <w:szCs w:val="20"/>
      <w:shd w:val="clear" w:color="auto" w:fill="000080"/>
    </w:rPr>
  </w:style>
  <w:style w:type="character" w:customStyle="1" w:styleId="157">
    <w:name w:val="信息标题 字符"/>
    <w:link w:val="72"/>
    <w:semiHidden/>
    <w:qFormat/>
    <w:uiPriority w:val="0"/>
    <w:rPr>
      <w:rFonts w:ascii="Arial" w:hAnsi="Arial" w:eastAsia="宋体" w:cs="Arial"/>
      <w:sz w:val="24"/>
      <w:szCs w:val="24"/>
      <w:shd w:val="pct20" w:color="auto" w:fill="auto"/>
    </w:rPr>
  </w:style>
  <w:style w:type="character" w:customStyle="1" w:styleId="158">
    <w:name w:val="正文文本 3 字符"/>
    <w:link w:val="27"/>
    <w:semiHidden/>
    <w:qFormat/>
    <w:uiPriority w:val="0"/>
    <w:rPr>
      <w:rFonts w:ascii="Times New Roman" w:hAnsi="Times New Roman" w:eastAsia="宋体" w:cs="Times New Roman"/>
      <w:sz w:val="16"/>
      <w:szCs w:val="16"/>
    </w:rPr>
  </w:style>
  <w:style w:type="character" w:customStyle="1" w:styleId="159">
    <w:name w:val="批注框文本 字符"/>
    <w:link w:val="50"/>
    <w:semiHidden/>
    <w:qFormat/>
    <w:uiPriority w:val="0"/>
    <w:rPr>
      <w:rFonts w:ascii="Times New Roman" w:hAnsi="Times New Roman" w:eastAsia="宋体" w:cs="Times New Roman"/>
      <w:sz w:val="18"/>
      <w:szCs w:val="18"/>
    </w:rPr>
  </w:style>
  <w:style w:type="character" w:customStyle="1" w:styleId="160">
    <w:name w:val="批注主题 字符"/>
    <w:link w:val="76"/>
    <w:semiHidden/>
    <w:qFormat/>
    <w:uiPriority w:val="0"/>
    <w:rPr>
      <w:rFonts w:ascii="Times New Roman" w:hAnsi="Times New Roman" w:eastAsia="宋体" w:cs="Times New Roman"/>
      <w:b/>
      <w:bCs/>
      <w:szCs w:val="24"/>
    </w:rPr>
  </w:style>
  <w:style w:type="character" w:customStyle="1" w:styleId="161">
    <w:name w:val="ss1"/>
    <w:semiHidden/>
    <w:qFormat/>
    <w:uiPriority w:val="0"/>
    <w:rPr>
      <w:rFonts w:hint="default" w:ascii="ˎ̥" w:hAnsi="ˎ̥"/>
      <w:color w:val="000000"/>
      <w:sz w:val="18"/>
      <w:szCs w:val="18"/>
      <w:u w:val="none"/>
    </w:rPr>
  </w:style>
  <w:style w:type="character" w:customStyle="1" w:styleId="162">
    <w:name w:val="正文文本缩进 2 字符"/>
    <w:link w:val="47"/>
    <w:semiHidden/>
    <w:qFormat/>
    <w:uiPriority w:val="0"/>
    <w:rPr>
      <w:rFonts w:ascii="Times New Roman" w:hAnsi="Times New Roman" w:eastAsia="宋体" w:cs="Times New Roman"/>
      <w:szCs w:val="24"/>
    </w:rPr>
  </w:style>
  <w:style w:type="character" w:customStyle="1" w:styleId="163">
    <w:name w:val="f142"/>
    <w:semiHidden/>
    <w:qFormat/>
    <w:uiPriority w:val="0"/>
    <w:rPr>
      <w:sz w:val="21"/>
      <w:szCs w:val="21"/>
    </w:rPr>
  </w:style>
  <w:style w:type="character" w:customStyle="1" w:styleId="164">
    <w:name w:val="f14b1"/>
    <w:semiHidden/>
    <w:qFormat/>
    <w:uiPriority w:val="0"/>
    <w:rPr>
      <w:b/>
      <w:bCs/>
      <w:sz w:val="21"/>
      <w:szCs w:val="21"/>
    </w:rPr>
  </w:style>
  <w:style w:type="character" w:customStyle="1" w:styleId="165">
    <w:name w:val="ggwenhao"/>
    <w:basedOn w:val="124"/>
    <w:semiHidden/>
    <w:qFormat/>
    <w:uiPriority w:val="0"/>
  </w:style>
  <w:style w:type="character" w:customStyle="1" w:styleId="166">
    <w:name w:val="HTML 地址 字符"/>
    <w:link w:val="37"/>
    <w:semiHidden/>
    <w:qFormat/>
    <w:uiPriority w:val="0"/>
    <w:rPr>
      <w:rFonts w:ascii="Times New Roman" w:hAnsi="Times New Roman" w:eastAsia="宋体" w:cs="Times New Roman"/>
      <w:i/>
      <w:iCs/>
      <w:szCs w:val="24"/>
    </w:rPr>
  </w:style>
  <w:style w:type="character" w:customStyle="1" w:styleId="167">
    <w:name w:val="称呼 字符"/>
    <w:link w:val="26"/>
    <w:semiHidden/>
    <w:qFormat/>
    <w:uiPriority w:val="0"/>
    <w:rPr>
      <w:rFonts w:ascii="Times New Roman" w:hAnsi="Times New Roman" w:eastAsia="宋体" w:cs="Times New Roman"/>
      <w:szCs w:val="24"/>
    </w:rPr>
  </w:style>
  <w:style w:type="character" w:customStyle="1" w:styleId="168">
    <w:name w:val="结束语 字符"/>
    <w:link w:val="28"/>
    <w:semiHidden/>
    <w:qFormat/>
    <w:uiPriority w:val="0"/>
    <w:rPr>
      <w:rFonts w:ascii="Times New Roman" w:hAnsi="Times New Roman" w:eastAsia="宋体" w:cs="Times New Roman"/>
      <w:szCs w:val="24"/>
    </w:rPr>
  </w:style>
  <w:style w:type="character" w:customStyle="1" w:styleId="169">
    <w:name w:val="正文文本首行缩进 字符"/>
    <w:link w:val="77"/>
    <w:semiHidden/>
    <w:qFormat/>
    <w:uiPriority w:val="0"/>
    <w:rPr>
      <w:rFonts w:ascii="Times New Roman"/>
      <w:szCs w:val="24"/>
    </w:rPr>
  </w:style>
  <w:style w:type="character" w:customStyle="1" w:styleId="170">
    <w:name w:val="页眉 字符"/>
    <w:link w:val="53"/>
    <w:qFormat/>
    <w:uiPriority w:val="0"/>
    <w:rPr>
      <w:rFonts w:ascii="Times New Roman" w:hAnsi="Times New Roman" w:eastAsia="宋体" w:cs="Times New Roman"/>
      <w:sz w:val="18"/>
      <w:szCs w:val="18"/>
    </w:rPr>
  </w:style>
  <w:style w:type="character" w:customStyle="1" w:styleId="171">
    <w:name w:val="ca-41"/>
    <w:qFormat/>
    <w:uiPriority w:val="0"/>
    <w:rPr>
      <w:rFonts w:hint="eastAsia" w:ascii="黑体" w:eastAsia="黑体"/>
      <w:b/>
      <w:bCs/>
      <w:spacing w:val="-20"/>
      <w:sz w:val="30"/>
      <w:szCs w:val="30"/>
    </w:rPr>
  </w:style>
  <w:style w:type="character" w:customStyle="1" w:styleId="172">
    <w:name w:val="注释标题 字符1"/>
    <w:basedOn w:val="124"/>
    <w:semiHidden/>
    <w:qFormat/>
    <w:uiPriority w:val="99"/>
  </w:style>
  <w:style w:type="character" w:customStyle="1" w:styleId="173">
    <w:name w:val="注释标题 Char1"/>
    <w:basedOn w:val="124"/>
    <w:semiHidden/>
    <w:qFormat/>
    <w:uiPriority w:val="99"/>
    <w:rPr>
      <w:rFonts w:ascii="Times New Roman" w:hAnsi="Times New Roman" w:eastAsia="宋体" w:cs="Times New Roman"/>
      <w:szCs w:val="20"/>
    </w:rPr>
  </w:style>
  <w:style w:type="character" w:customStyle="1" w:styleId="174">
    <w:name w:val="正文文本 3 字符1"/>
    <w:basedOn w:val="124"/>
    <w:semiHidden/>
    <w:qFormat/>
    <w:uiPriority w:val="99"/>
    <w:rPr>
      <w:sz w:val="16"/>
      <w:szCs w:val="16"/>
    </w:rPr>
  </w:style>
  <w:style w:type="character" w:customStyle="1" w:styleId="175">
    <w:name w:val="正文文本 3 Char1"/>
    <w:basedOn w:val="124"/>
    <w:semiHidden/>
    <w:qFormat/>
    <w:uiPriority w:val="99"/>
    <w:rPr>
      <w:rFonts w:ascii="Times New Roman" w:hAnsi="Times New Roman" w:eastAsia="宋体" w:cs="Times New Roman"/>
      <w:sz w:val="16"/>
      <w:szCs w:val="16"/>
    </w:rPr>
  </w:style>
  <w:style w:type="character" w:customStyle="1" w:styleId="176">
    <w:name w:val="批注文字 字符"/>
    <w:basedOn w:val="124"/>
    <w:link w:val="24"/>
    <w:qFormat/>
    <w:uiPriority w:val="0"/>
    <w:rPr>
      <w:rFonts w:ascii="Times New Roman" w:hAnsi="Times New Roman" w:eastAsia="宋体" w:cs="Times New Roman"/>
      <w:szCs w:val="20"/>
    </w:rPr>
  </w:style>
  <w:style w:type="character" w:customStyle="1" w:styleId="177">
    <w:name w:val="批注主题 字符1"/>
    <w:basedOn w:val="176"/>
    <w:semiHidden/>
    <w:qFormat/>
    <w:uiPriority w:val="99"/>
    <w:rPr>
      <w:rFonts w:ascii="Times New Roman" w:hAnsi="Times New Roman" w:eastAsia="宋体" w:cs="Times New Roman"/>
      <w:b/>
      <w:bCs/>
      <w:szCs w:val="20"/>
    </w:rPr>
  </w:style>
  <w:style w:type="character" w:customStyle="1" w:styleId="178">
    <w:name w:val="批注主题 Char1"/>
    <w:basedOn w:val="176"/>
    <w:semiHidden/>
    <w:qFormat/>
    <w:uiPriority w:val="99"/>
    <w:rPr>
      <w:rFonts w:ascii="Times New Roman" w:hAnsi="Times New Roman" w:eastAsia="宋体" w:cs="Times New Roman"/>
      <w:b/>
      <w:bCs/>
      <w:szCs w:val="20"/>
    </w:rPr>
  </w:style>
  <w:style w:type="character" w:customStyle="1" w:styleId="179">
    <w:name w:val="正文文本 字符"/>
    <w:basedOn w:val="124"/>
    <w:link w:val="30"/>
    <w:semiHidden/>
    <w:qFormat/>
    <w:uiPriority w:val="99"/>
    <w:rPr>
      <w:rFonts w:ascii="Times New Roman" w:hAnsi="Times New Roman" w:eastAsia="宋体" w:cs="Times New Roman"/>
      <w:szCs w:val="20"/>
    </w:rPr>
  </w:style>
  <w:style w:type="character" w:customStyle="1" w:styleId="180">
    <w:name w:val="正文文本首行缩进 字符1"/>
    <w:basedOn w:val="179"/>
    <w:semiHidden/>
    <w:qFormat/>
    <w:uiPriority w:val="99"/>
    <w:rPr>
      <w:rFonts w:ascii="Times New Roman" w:hAnsi="Times New Roman" w:eastAsia="宋体" w:cs="Times New Roman"/>
      <w:szCs w:val="20"/>
    </w:rPr>
  </w:style>
  <w:style w:type="character" w:customStyle="1" w:styleId="181">
    <w:name w:val="正文首行缩进 Char1"/>
    <w:basedOn w:val="179"/>
    <w:semiHidden/>
    <w:qFormat/>
    <w:uiPriority w:val="99"/>
    <w:rPr>
      <w:rFonts w:ascii="Times New Roman" w:hAnsi="Times New Roman" w:eastAsia="宋体" w:cs="Times New Roman"/>
      <w:szCs w:val="20"/>
    </w:rPr>
  </w:style>
  <w:style w:type="character" w:customStyle="1" w:styleId="182">
    <w:name w:val="结束语 字符1"/>
    <w:basedOn w:val="124"/>
    <w:semiHidden/>
    <w:qFormat/>
    <w:uiPriority w:val="99"/>
  </w:style>
  <w:style w:type="character" w:customStyle="1" w:styleId="183">
    <w:name w:val="结束语 Char1"/>
    <w:basedOn w:val="124"/>
    <w:semiHidden/>
    <w:qFormat/>
    <w:uiPriority w:val="99"/>
    <w:rPr>
      <w:rFonts w:ascii="Times New Roman" w:hAnsi="Times New Roman" w:eastAsia="宋体" w:cs="Times New Roman"/>
      <w:szCs w:val="20"/>
    </w:rPr>
  </w:style>
  <w:style w:type="character" w:customStyle="1" w:styleId="184">
    <w:name w:val="称呼 字符1"/>
    <w:basedOn w:val="124"/>
    <w:semiHidden/>
    <w:qFormat/>
    <w:uiPriority w:val="99"/>
  </w:style>
  <w:style w:type="character" w:customStyle="1" w:styleId="185">
    <w:name w:val="称呼 Char1"/>
    <w:basedOn w:val="124"/>
    <w:semiHidden/>
    <w:qFormat/>
    <w:uiPriority w:val="99"/>
    <w:rPr>
      <w:rFonts w:ascii="Times New Roman" w:hAnsi="Times New Roman" w:eastAsia="宋体" w:cs="Times New Roman"/>
      <w:szCs w:val="20"/>
    </w:rPr>
  </w:style>
  <w:style w:type="character" w:customStyle="1" w:styleId="186">
    <w:name w:val="电子邮件签名 字符1"/>
    <w:basedOn w:val="124"/>
    <w:semiHidden/>
    <w:qFormat/>
    <w:uiPriority w:val="99"/>
  </w:style>
  <w:style w:type="character" w:customStyle="1" w:styleId="187">
    <w:name w:val="电子邮件签名 Char1"/>
    <w:basedOn w:val="124"/>
    <w:semiHidden/>
    <w:qFormat/>
    <w:uiPriority w:val="99"/>
    <w:rPr>
      <w:rFonts w:ascii="Times New Roman" w:hAnsi="Times New Roman" w:eastAsia="宋体" w:cs="Times New Roman"/>
      <w:szCs w:val="20"/>
    </w:rPr>
  </w:style>
  <w:style w:type="character" w:customStyle="1" w:styleId="188">
    <w:name w:val="文档结构图 字符1"/>
    <w:basedOn w:val="124"/>
    <w:semiHidden/>
    <w:qFormat/>
    <w:uiPriority w:val="99"/>
    <w:rPr>
      <w:rFonts w:ascii="Microsoft YaHei UI" w:eastAsia="Microsoft YaHei UI"/>
      <w:sz w:val="18"/>
      <w:szCs w:val="18"/>
    </w:rPr>
  </w:style>
  <w:style w:type="character" w:customStyle="1" w:styleId="189">
    <w:name w:val="文档结构图 Char1"/>
    <w:basedOn w:val="124"/>
    <w:semiHidden/>
    <w:qFormat/>
    <w:uiPriority w:val="99"/>
    <w:rPr>
      <w:rFonts w:ascii="宋体" w:hAnsi="Times New Roman" w:eastAsia="宋体" w:cs="Times New Roman"/>
      <w:sz w:val="18"/>
      <w:szCs w:val="18"/>
    </w:rPr>
  </w:style>
  <w:style w:type="character" w:customStyle="1" w:styleId="190">
    <w:name w:val="签名 字符1"/>
    <w:basedOn w:val="124"/>
    <w:semiHidden/>
    <w:qFormat/>
    <w:uiPriority w:val="99"/>
  </w:style>
  <w:style w:type="character" w:customStyle="1" w:styleId="191">
    <w:name w:val="签名 Char1"/>
    <w:basedOn w:val="124"/>
    <w:semiHidden/>
    <w:qFormat/>
    <w:uiPriority w:val="99"/>
    <w:rPr>
      <w:rFonts w:ascii="Times New Roman" w:hAnsi="Times New Roman" w:eastAsia="宋体" w:cs="Times New Roman"/>
      <w:szCs w:val="20"/>
    </w:rPr>
  </w:style>
  <w:style w:type="character" w:customStyle="1" w:styleId="192">
    <w:name w:val="正文文本缩进 2 字符1"/>
    <w:basedOn w:val="124"/>
    <w:semiHidden/>
    <w:qFormat/>
    <w:uiPriority w:val="99"/>
  </w:style>
  <w:style w:type="character" w:customStyle="1" w:styleId="193">
    <w:name w:val="正文文本缩进 2 Char1"/>
    <w:basedOn w:val="124"/>
    <w:semiHidden/>
    <w:qFormat/>
    <w:uiPriority w:val="99"/>
    <w:rPr>
      <w:rFonts w:ascii="Times New Roman" w:hAnsi="Times New Roman" w:eastAsia="宋体" w:cs="Times New Roman"/>
      <w:szCs w:val="20"/>
    </w:rPr>
  </w:style>
  <w:style w:type="character" w:customStyle="1" w:styleId="194">
    <w:name w:val="HTML 预设格式 字符1"/>
    <w:basedOn w:val="124"/>
    <w:semiHidden/>
    <w:qFormat/>
    <w:uiPriority w:val="99"/>
    <w:rPr>
      <w:rFonts w:ascii="Courier New" w:hAnsi="Courier New" w:cs="Courier New"/>
      <w:sz w:val="20"/>
      <w:szCs w:val="20"/>
    </w:rPr>
  </w:style>
  <w:style w:type="character" w:customStyle="1" w:styleId="195">
    <w:name w:val="HTML 预设格式 Char1"/>
    <w:basedOn w:val="124"/>
    <w:semiHidden/>
    <w:qFormat/>
    <w:uiPriority w:val="99"/>
    <w:rPr>
      <w:rFonts w:ascii="Courier New" w:hAnsi="Courier New" w:eastAsia="宋体" w:cs="Courier New"/>
      <w:sz w:val="20"/>
      <w:szCs w:val="20"/>
    </w:rPr>
  </w:style>
  <w:style w:type="character" w:customStyle="1" w:styleId="196">
    <w:name w:val="页眉 字符1"/>
    <w:basedOn w:val="124"/>
    <w:semiHidden/>
    <w:qFormat/>
    <w:uiPriority w:val="99"/>
    <w:rPr>
      <w:sz w:val="18"/>
      <w:szCs w:val="18"/>
    </w:rPr>
  </w:style>
  <w:style w:type="character" w:customStyle="1" w:styleId="197">
    <w:name w:val="页眉 Char1"/>
    <w:basedOn w:val="124"/>
    <w:semiHidden/>
    <w:qFormat/>
    <w:uiPriority w:val="99"/>
    <w:rPr>
      <w:rFonts w:ascii="Times New Roman" w:hAnsi="Times New Roman" w:eastAsia="宋体" w:cs="Times New Roman"/>
      <w:sz w:val="18"/>
      <w:szCs w:val="18"/>
    </w:rPr>
  </w:style>
  <w:style w:type="character" w:customStyle="1" w:styleId="198">
    <w:name w:val="HTML 地址 字符1"/>
    <w:basedOn w:val="124"/>
    <w:semiHidden/>
    <w:qFormat/>
    <w:uiPriority w:val="99"/>
    <w:rPr>
      <w:i/>
      <w:iCs/>
    </w:rPr>
  </w:style>
  <w:style w:type="character" w:customStyle="1" w:styleId="199">
    <w:name w:val="HTML 地址 Char1"/>
    <w:basedOn w:val="124"/>
    <w:semiHidden/>
    <w:qFormat/>
    <w:uiPriority w:val="99"/>
    <w:rPr>
      <w:rFonts w:ascii="Times New Roman" w:hAnsi="Times New Roman" w:eastAsia="宋体" w:cs="Times New Roman"/>
      <w:i/>
      <w:iCs/>
      <w:szCs w:val="20"/>
    </w:rPr>
  </w:style>
  <w:style w:type="character" w:customStyle="1" w:styleId="200">
    <w:name w:val="正文文本缩进 字符"/>
    <w:basedOn w:val="124"/>
    <w:link w:val="31"/>
    <w:semiHidden/>
    <w:qFormat/>
    <w:uiPriority w:val="99"/>
    <w:rPr>
      <w:rFonts w:ascii="Times New Roman" w:hAnsi="Times New Roman" w:eastAsia="宋体" w:cs="Times New Roman"/>
      <w:szCs w:val="20"/>
    </w:rPr>
  </w:style>
  <w:style w:type="character" w:customStyle="1" w:styleId="201">
    <w:name w:val="正文文本首行缩进 2 字符1"/>
    <w:basedOn w:val="200"/>
    <w:semiHidden/>
    <w:qFormat/>
    <w:uiPriority w:val="99"/>
    <w:rPr>
      <w:rFonts w:ascii="Times New Roman" w:hAnsi="Times New Roman" w:eastAsia="宋体" w:cs="Times New Roman"/>
      <w:szCs w:val="20"/>
    </w:rPr>
  </w:style>
  <w:style w:type="character" w:customStyle="1" w:styleId="202">
    <w:name w:val="正文首行缩进 2 Char1"/>
    <w:basedOn w:val="200"/>
    <w:semiHidden/>
    <w:qFormat/>
    <w:uiPriority w:val="99"/>
    <w:rPr>
      <w:rFonts w:ascii="Times New Roman" w:hAnsi="Times New Roman" w:eastAsia="宋体" w:cs="Times New Roman"/>
      <w:szCs w:val="20"/>
    </w:rPr>
  </w:style>
  <w:style w:type="character" w:customStyle="1" w:styleId="203">
    <w:name w:val="纯文本 字符"/>
    <w:basedOn w:val="124"/>
    <w:link w:val="41"/>
    <w:qFormat/>
    <w:uiPriority w:val="0"/>
    <w:rPr>
      <w:rFonts w:ascii="宋体" w:hAnsi="Courier New" w:eastAsia="宋体" w:cs="Times New Roman"/>
      <w:kern w:val="0"/>
      <w:sz w:val="20"/>
      <w:szCs w:val="21"/>
    </w:rPr>
  </w:style>
  <w:style w:type="character" w:customStyle="1" w:styleId="204">
    <w:name w:val="批注框文本 字符1"/>
    <w:basedOn w:val="124"/>
    <w:semiHidden/>
    <w:qFormat/>
    <w:uiPriority w:val="99"/>
    <w:rPr>
      <w:sz w:val="18"/>
      <w:szCs w:val="18"/>
    </w:rPr>
  </w:style>
  <w:style w:type="character" w:customStyle="1" w:styleId="205">
    <w:name w:val="批注框文本 Char1"/>
    <w:basedOn w:val="124"/>
    <w:semiHidden/>
    <w:qFormat/>
    <w:uiPriority w:val="99"/>
    <w:rPr>
      <w:rFonts w:ascii="Times New Roman" w:hAnsi="Times New Roman" w:eastAsia="宋体" w:cs="Times New Roman"/>
      <w:sz w:val="18"/>
      <w:szCs w:val="18"/>
    </w:rPr>
  </w:style>
  <w:style w:type="character" w:customStyle="1" w:styleId="206">
    <w:name w:val="页脚 字符1"/>
    <w:basedOn w:val="124"/>
    <w:semiHidden/>
    <w:qFormat/>
    <w:uiPriority w:val="99"/>
    <w:rPr>
      <w:sz w:val="18"/>
      <w:szCs w:val="18"/>
    </w:rPr>
  </w:style>
  <w:style w:type="character" w:customStyle="1" w:styleId="207">
    <w:name w:val="页脚 Char1"/>
    <w:basedOn w:val="124"/>
    <w:semiHidden/>
    <w:qFormat/>
    <w:uiPriority w:val="99"/>
    <w:rPr>
      <w:rFonts w:ascii="Times New Roman" w:hAnsi="Times New Roman" w:eastAsia="宋体" w:cs="Times New Roman"/>
      <w:sz w:val="18"/>
      <w:szCs w:val="18"/>
    </w:rPr>
  </w:style>
  <w:style w:type="character" w:customStyle="1" w:styleId="208">
    <w:name w:val="信息标题 字符1"/>
    <w:basedOn w:val="124"/>
    <w:semiHidden/>
    <w:qFormat/>
    <w:uiPriority w:val="99"/>
    <w:rPr>
      <w:rFonts w:asciiTheme="majorHAnsi" w:hAnsiTheme="majorHAnsi" w:eastAsiaTheme="majorEastAsia" w:cstheme="majorBidi"/>
      <w:sz w:val="24"/>
      <w:szCs w:val="24"/>
      <w:shd w:val="pct20" w:color="auto" w:fill="auto"/>
    </w:rPr>
  </w:style>
  <w:style w:type="character" w:customStyle="1" w:styleId="209">
    <w:name w:val="信息标题 Char1"/>
    <w:basedOn w:val="124"/>
    <w:semiHidden/>
    <w:qFormat/>
    <w:uiPriority w:val="99"/>
    <w:rPr>
      <w:rFonts w:asciiTheme="majorHAnsi" w:hAnsiTheme="majorHAnsi" w:eastAsiaTheme="majorEastAsia" w:cstheme="majorBidi"/>
      <w:sz w:val="24"/>
      <w:szCs w:val="24"/>
      <w:shd w:val="pct20" w:color="auto" w:fill="auto"/>
    </w:rPr>
  </w:style>
  <w:style w:type="paragraph" w:customStyle="1" w:styleId="210">
    <w:name w:val="ggbody"/>
    <w:basedOn w:val="1"/>
    <w:semiHidden/>
    <w:qFormat/>
    <w:uiPriority w:val="0"/>
    <w:pPr>
      <w:widowControl/>
      <w:spacing w:before="100" w:beforeAutospacing="1" w:after="100" w:afterAutospacing="1" w:line="330" w:lineRule="atLeast"/>
      <w:jc w:val="left"/>
    </w:pPr>
    <w:rPr>
      <w:rFonts w:ascii="宋体" w:hAnsi="宋体" w:eastAsia="宋体" w:cs="宋体"/>
      <w:kern w:val="0"/>
      <w:sz w:val="23"/>
      <w:szCs w:val="23"/>
    </w:rPr>
  </w:style>
  <w:style w:type="paragraph" w:customStyle="1" w:styleId="211">
    <w:name w:val="ggtitle"/>
    <w:basedOn w:val="1"/>
    <w:semiHidden/>
    <w:qFormat/>
    <w:uiPriority w:val="0"/>
    <w:pPr>
      <w:widowControl/>
      <w:spacing w:before="100" w:beforeAutospacing="1" w:after="100" w:afterAutospacing="1" w:line="330" w:lineRule="atLeast"/>
      <w:jc w:val="left"/>
    </w:pPr>
    <w:rPr>
      <w:rFonts w:ascii="宋体" w:hAnsi="宋体" w:eastAsia="宋体" w:cs="宋体"/>
      <w:kern w:val="0"/>
      <w:sz w:val="23"/>
      <w:szCs w:val="23"/>
    </w:rPr>
  </w:style>
  <w:style w:type="paragraph" w:customStyle="1" w:styleId="212">
    <w:name w:val="style9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3">
    <w:name w:val="纯文本 Char1"/>
    <w:qFormat/>
    <w:uiPriority w:val="0"/>
    <w:rPr>
      <w:rFonts w:ascii="宋体" w:hAnsi="Courier New" w:cs="Courier New"/>
      <w:kern w:val="2"/>
      <w:sz w:val="21"/>
      <w:szCs w:val="21"/>
    </w:rPr>
  </w:style>
  <w:style w:type="character" w:customStyle="1" w:styleId="214">
    <w:name w:val="Char Char23"/>
    <w:semiHidden/>
    <w:qFormat/>
    <w:uiPriority w:val="0"/>
    <w:rPr>
      <w:rFonts w:ascii="Times New Roman" w:hAnsi="Times New Roman" w:eastAsia="宋体" w:cs="Times New Roman"/>
      <w:b/>
      <w:bCs/>
      <w:szCs w:val="24"/>
    </w:rPr>
  </w:style>
  <w:style w:type="character" w:customStyle="1" w:styleId="215">
    <w:name w:val="尾注文本 字符"/>
    <w:link w:val="48"/>
    <w:semiHidden/>
    <w:qFormat/>
    <w:uiPriority w:val="0"/>
    <w:rPr>
      <w:rFonts w:ascii="Times New Roman" w:hAnsi="Times New Roman" w:eastAsia="宋体" w:cs="Times New Roman"/>
      <w:szCs w:val="24"/>
    </w:rPr>
  </w:style>
  <w:style w:type="character" w:customStyle="1" w:styleId="216">
    <w:name w:val="脚注文本 字符"/>
    <w:link w:val="62"/>
    <w:semiHidden/>
    <w:qFormat/>
    <w:uiPriority w:val="0"/>
    <w:rPr>
      <w:rFonts w:ascii="Times New Roman" w:hAnsi="Times New Roman" w:eastAsia="宋体" w:cs="Times New Roman"/>
      <w:sz w:val="18"/>
      <w:szCs w:val="20"/>
    </w:rPr>
  </w:style>
  <w:style w:type="character" w:customStyle="1" w:styleId="217">
    <w:name w:val="脚注文本 字符1"/>
    <w:basedOn w:val="124"/>
    <w:semiHidden/>
    <w:qFormat/>
    <w:uiPriority w:val="99"/>
    <w:rPr>
      <w:sz w:val="18"/>
      <w:szCs w:val="18"/>
    </w:rPr>
  </w:style>
  <w:style w:type="character" w:customStyle="1" w:styleId="218">
    <w:name w:val="脚注文本 Char1"/>
    <w:basedOn w:val="124"/>
    <w:semiHidden/>
    <w:qFormat/>
    <w:uiPriority w:val="99"/>
    <w:rPr>
      <w:rFonts w:ascii="Times New Roman" w:hAnsi="Times New Roman" w:eastAsia="宋体" w:cs="Times New Roman"/>
      <w:sz w:val="18"/>
      <w:szCs w:val="18"/>
    </w:rPr>
  </w:style>
  <w:style w:type="character" w:customStyle="1" w:styleId="219">
    <w:name w:val="尾注文本 字符1"/>
    <w:basedOn w:val="124"/>
    <w:semiHidden/>
    <w:qFormat/>
    <w:uiPriority w:val="99"/>
  </w:style>
  <w:style w:type="character" w:customStyle="1" w:styleId="220">
    <w:name w:val="尾注文本 Char1"/>
    <w:basedOn w:val="124"/>
    <w:semiHidden/>
    <w:qFormat/>
    <w:uiPriority w:val="99"/>
    <w:rPr>
      <w:rFonts w:ascii="Times New Roman" w:hAnsi="Times New Roman" w:eastAsia="宋体" w:cs="Times New Roman"/>
      <w:szCs w:val="20"/>
    </w:rPr>
  </w:style>
  <w:style w:type="paragraph" w:customStyle="1" w:styleId="221">
    <w:name w:val="z-窗体顶端1"/>
    <w:basedOn w:val="1"/>
    <w:next w:val="1"/>
    <w:link w:val="222"/>
    <w:unhideWhenUsed/>
    <w:qFormat/>
    <w:uiPriority w:val="99"/>
    <w:pPr>
      <w:widowControl/>
      <w:pBdr>
        <w:bottom w:val="single" w:color="auto" w:sz="6" w:space="1"/>
      </w:pBdr>
      <w:jc w:val="center"/>
    </w:pPr>
    <w:rPr>
      <w:rFonts w:ascii="Arial" w:hAnsi="Arial" w:eastAsia="宋体" w:cs="Times New Roman"/>
      <w:vanish/>
      <w:kern w:val="0"/>
      <w:sz w:val="16"/>
      <w:szCs w:val="16"/>
    </w:rPr>
  </w:style>
  <w:style w:type="character" w:customStyle="1" w:styleId="222">
    <w:name w:val="z-窗体顶端 字符"/>
    <w:basedOn w:val="124"/>
    <w:link w:val="221"/>
    <w:qFormat/>
    <w:uiPriority w:val="99"/>
    <w:rPr>
      <w:rFonts w:ascii="Arial" w:hAnsi="Arial" w:eastAsia="宋体" w:cs="Times New Roman"/>
      <w:vanish/>
      <w:kern w:val="0"/>
      <w:sz w:val="16"/>
      <w:szCs w:val="16"/>
    </w:rPr>
  </w:style>
  <w:style w:type="paragraph" w:customStyle="1" w:styleId="223">
    <w:name w:val="z-窗体底端1"/>
    <w:basedOn w:val="1"/>
    <w:next w:val="1"/>
    <w:link w:val="224"/>
    <w:unhideWhenUsed/>
    <w:qFormat/>
    <w:uiPriority w:val="99"/>
    <w:pPr>
      <w:widowControl/>
      <w:pBdr>
        <w:top w:val="single" w:color="auto" w:sz="6" w:space="1"/>
      </w:pBdr>
      <w:jc w:val="center"/>
    </w:pPr>
    <w:rPr>
      <w:rFonts w:ascii="Arial" w:hAnsi="Arial" w:eastAsia="宋体" w:cs="Times New Roman"/>
      <w:vanish/>
      <w:kern w:val="0"/>
      <w:sz w:val="16"/>
      <w:szCs w:val="16"/>
    </w:rPr>
  </w:style>
  <w:style w:type="character" w:customStyle="1" w:styleId="224">
    <w:name w:val="z-窗体底端 字符"/>
    <w:basedOn w:val="124"/>
    <w:link w:val="223"/>
    <w:qFormat/>
    <w:uiPriority w:val="99"/>
    <w:rPr>
      <w:rFonts w:ascii="Arial" w:hAnsi="Arial" w:eastAsia="宋体" w:cs="Times New Roman"/>
      <w:vanish/>
      <w:kern w:val="0"/>
      <w:sz w:val="16"/>
      <w:szCs w:val="16"/>
    </w:rPr>
  </w:style>
  <w:style w:type="character" w:customStyle="1" w:styleId="225">
    <w:name w:val="日期 字符"/>
    <w:basedOn w:val="124"/>
    <w:link w:val="46"/>
    <w:semiHidden/>
    <w:qFormat/>
    <w:uiPriority w:val="0"/>
    <w:rPr>
      <w:rFonts w:ascii="Times New Roman" w:hAnsi="Times New Roman" w:eastAsia="宋体" w:cs="Times New Roman"/>
      <w:szCs w:val="20"/>
    </w:rPr>
  </w:style>
  <w:style w:type="paragraph" w:customStyle="1" w:styleId="226">
    <w:name w:val="_Style 10"/>
    <w:qFormat/>
    <w:uiPriority w:val="0"/>
    <w:rPr>
      <w:rFonts w:ascii="Calibri" w:hAnsi="Calibri" w:eastAsia="宋体" w:cs="Times New Roman"/>
      <w:kern w:val="2"/>
      <w:sz w:val="21"/>
      <w:szCs w:val="22"/>
      <w:lang w:val="en-US" w:eastAsia="zh-CN" w:bidi="ar-SA"/>
    </w:rPr>
  </w:style>
  <w:style w:type="paragraph" w:styleId="227">
    <w:name w:val="List Paragraph"/>
    <w:basedOn w:val="1"/>
    <w:qFormat/>
    <w:uiPriority w:val="34"/>
    <w:pPr>
      <w:ind w:firstLine="420" w:firstLineChars="200"/>
    </w:pPr>
    <w:rPr>
      <w:rFonts w:ascii="Times New Roman" w:hAnsi="Times New Roman" w:eastAsia="宋体" w:cs="Times New Roman"/>
      <w:szCs w:val="20"/>
    </w:rPr>
  </w:style>
  <w:style w:type="paragraph" w:customStyle="1" w:styleId="22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paragraph" w:customStyle="1" w:styleId="229">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28414</Words>
  <Characters>33506</Characters>
  <Lines>252</Lines>
  <Paragraphs>71</Paragraphs>
  <TotalTime>0</TotalTime>
  <ScaleCrop>false</ScaleCrop>
  <LinksUpToDate>false</LinksUpToDate>
  <CharactersWithSpaces>34731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2021-11-01T09:01:00Z</dcterms:created>
  <dc:creator>靳 欢</dc:creator>
  <cp:lastModifiedBy>肖松学</cp:lastModifiedBy>
  <dcterms:modified xsi:type="dcterms:W3CDTF">2022-11-13T01:35:21Z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C4CF3D0DC04E49FBB67867E54EF4B225</vt:lpwstr>
  </property>
</Properties>
</file>